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黑体" w:hAnsi="黑体" w:eastAsia="黑体"/>
          <w:b/>
          <w:sz w:val="32"/>
          <w:szCs w:val="32"/>
          <w:highlight w:val="none"/>
        </w:rPr>
      </w:pPr>
      <w:r>
        <w:rPr>
          <w:rFonts w:hint="eastAsia" w:ascii="黑体" w:hAnsi="黑体" w:eastAsia="黑体"/>
          <w:b/>
          <w:sz w:val="32"/>
          <w:szCs w:val="32"/>
          <w:highlight w:val="none"/>
        </w:rPr>
        <w:t xml:space="preserve">2025年度江苏省宿迁市宿城区王官集镇（欧庙片）高标准农田改造提升项目（财政补助）节余资金增做工程</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jc w:val="center"/>
        <w:spacing w:before="120" w:after="120" w:line="360" w:lineRule="auto"/>
        <w:rPr>
          <w:rFonts w:ascii="黑体" w:hAnsi="黑体" w:eastAsia="黑体"/>
          <w:b/>
          <w:sz w:val="32"/>
          <w:szCs w:val="32"/>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工程</w:t>
      </w:r>
      <w:r>
        <w:rPr>
          <w:rFonts w:hint="eastAsia" w:ascii="黑体" w:hAnsi="黑体" w:eastAsia="黑体"/>
          <w:b/>
          <w:bCs/>
          <w:sz w:val="32"/>
          <w:szCs w:val="32"/>
          <w:highlight w:val="none"/>
        </w:rPr>
        <w:t xml:space="preserve">类项目，本项目专门面向中小企业）</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spacing w:before="120" w:after="120" w:line="360" w:lineRule="auto"/>
        <w:rPr>
          <w:rFonts w:ascii="黑体" w:hAnsi="黑体" w:eastAsia="黑体"/>
          <w:b/>
          <w:bCs/>
          <w:sz w:val="32"/>
          <w:szCs w:val="32"/>
          <w:highlight w:val="none"/>
        </w:rPr>
      </w:pPr>
      <w:r>
        <w:rPr>
          <w:rFonts w:ascii="黑体" w:hAnsi="黑体" w:eastAsia="黑体"/>
          <w:b/>
          <w:bCs/>
          <w:sz w:val="32"/>
          <w:szCs w:val="32"/>
          <w:highlight w:val="none"/>
        </w:rPr>
      </w:r>
      <w:r/>
    </w:p>
    <w:p>
      <w:pPr>
        <w:spacing w:before="120" w:after="120" w:line="360" w:lineRule="auto"/>
        <w:rPr>
          <w:rFonts w:hint="eastAsia" w:ascii="黑体" w:hAnsi="黑体" w:eastAsia="黑体" w:cs="Times New Roman"/>
          <w:b/>
          <w:bCs/>
          <w:sz w:val="32"/>
          <w:szCs w:val="24"/>
          <w:highlight w:val="none"/>
          <w:lang w:val="en-US" w:eastAsia="zh-CN" w:bidi="ar-SA"/>
        </w:rPr>
      </w:pPr>
      <w:r>
        <w:rPr>
          <w:rFonts w:hint="eastAsia" w:ascii="黑体" w:hAnsi="黑体" w:eastAsia="黑体"/>
          <w:b/>
          <w:bCs/>
          <w:sz w:val="32"/>
          <w:szCs w:val="32"/>
          <w:highlight w:val="none"/>
        </w:rPr>
        <w:t xml:space="preserve">项目编号：</w:t>
      </w:r>
      <w:r>
        <w:rPr>
          <w:rFonts w:hint="eastAsia" w:ascii="黑体" w:hAnsi="黑体" w:eastAsia="黑体" w:cs="Times New Roman"/>
          <w:b/>
          <w:bCs/>
          <w:sz w:val="32"/>
          <w:szCs w:val="24"/>
          <w:highlight w:val="none"/>
          <w:lang w:val="en-US" w:eastAsia="zh-CN" w:bidi="ar-SA"/>
        </w:rPr>
        <w:t xml:space="preserve">JSZC-321302-JSHB-C2026-0002  </w:t>
      </w:r>
      <w:r/>
    </w:p>
    <w:p>
      <w:pPr>
        <w:pStyle w:val="968"/>
        <w:ind w:firstLine="0"/>
        <w:jc w:val="both"/>
        <w:rPr>
          <w:rFonts w:ascii="黑体" w:hAnsi="黑体" w:eastAsia="黑体"/>
          <w:b/>
          <w:bCs/>
          <w:sz w:val="32"/>
          <w:highlight w:val="none"/>
        </w:rPr>
      </w:pPr>
      <w:r>
        <w:rPr>
          <w:rFonts w:hint="eastAsia" w:ascii="黑体" w:hAnsi="黑体" w:eastAsia="黑体"/>
          <w:b/>
          <w:bCs/>
          <w:sz w:val="32"/>
          <w:highlight w:val="none"/>
        </w:rPr>
        <w:t xml:space="preserve">采购人：宿迁市宿城区王官集镇人民政府</w:t>
      </w:r>
      <w:r/>
    </w:p>
    <w:p>
      <w:pPr>
        <w:pStyle w:val="968"/>
        <w:ind w:firstLine="0"/>
        <w:jc w:val="both"/>
        <w:rPr>
          <w:rFonts w:ascii="黑体" w:hAnsi="黑体" w:eastAsia="黑体"/>
          <w:b/>
          <w:bCs/>
          <w:sz w:val="32"/>
          <w:highlight w:val="none"/>
        </w:rPr>
      </w:pPr>
      <w:r>
        <w:rPr>
          <w:rFonts w:hint="eastAsia" w:ascii="黑体" w:hAnsi="黑体" w:eastAsia="黑体"/>
          <w:b/>
          <w:bCs/>
          <w:sz w:val="32"/>
          <w:highlight w:val="none"/>
        </w:rPr>
        <w:t xml:space="preserve">采购代理机构：江苏宏邦工程管理咨询有限公司</w:t>
      </w:r>
      <w:r/>
    </w:p>
    <w:p>
      <w:pPr>
        <w:pStyle w:val="968"/>
        <w:ind w:firstLine="0"/>
        <w:jc w:val="center"/>
        <w:rPr>
          <w:rFonts w:ascii="黑体" w:hAnsi="黑体" w:eastAsia="黑体"/>
          <w:b/>
          <w:bCs/>
          <w:sz w:val="32"/>
          <w:highlight w:val="none"/>
        </w:rPr>
      </w:pPr>
      <w:r>
        <w:rPr>
          <w:rFonts w:hint="eastAsia" w:ascii="黑体" w:hAnsi="黑体" w:eastAsia="黑体"/>
          <w:b/>
          <w:bCs/>
          <w:sz w:val="32"/>
          <w:highlight w:val="none"/>
        </w:rPr>
        <w:t xml:space="preserve">2026年</w:t>
      </w:r>
      <w:r>
        <w:rPr>
          <w:rFonts w:ascii="黑体" w:hAnsi="黑体" w:eastAsia="黑体"/>
          <w:b/>
          <w:bCs/>
          <w:sz w:val="32"/>
          <w:highlight w:val="none"/>
        </w:rPr>
        <w:t xml:space="preserve">05</w:t>
      </w:r>
      <w:r>
        <w:rPr>
          <w:rFonts w:hint="eastAsia" w:ascii="黑体" w:hAnsi="黑体" w:eastAsia="黑体"/>
          <w:b/>
          <w:bCs/>
          <w:sz w:val="32"/>
          <w:highlight w:val="none"/>
        </w:rPr>
        <w:t xml:space="preserve">月</w:t>
      </w:r>
      <w:r>
        <w:rPr>
          <w:rFonts w:hint="eastAsia" w:ascii="黑体" w:hAnsi="黑体" w:eastAsia="黑体"/>
          <w:b/>
          <w:bCs/>
          <w:sz w:val="32"/>
          <w:highlight w:val="none"/>
          <w:lang w:val="en-US" w:eastAsia="zh-CN"/>
        </w:rPr>
        <w:t xml:space="preserve">18</w:t>
      </w:r>
      <w:r>
        <w:rPr>
          <w:rFonts w:hint="eastAsia" w:ascii="黑体" w:hAnsi="黑体" w:eastAsia="黑体"/>
          <w:b/>
          <w:bCs/>
          <w:sz w:val="32"/>
          <w:highlight w:val="none"/>
        </w:rPr>
        <w:t xml:space="preserve">日</w:t>
      </w:r>
      <w:r/>
    </w:p>
    <w:p>
      <w:pPr>
        <w:jc w:val="left"/>
        <w:spacing w:before="120" w:after="120" w:line="360" w:lineRule="auto"/>
        <w:rPr>
          <w:rFonts w:ascii="Times New Roman" w:hAnsi="Times New Roman"/>
          <w:sz w:val="24"/>
          <w:szCs w:val="24"/>
          <w:highlight w:val="none"/>
          <w:u w:val="single"/>
        </w:rPr>
      </w:pPr>
      <w:r>
        <w:rPr>
          <w:rFonts w:hint="eastAsia" w:ascii="Times New Roman" w:hAnsi="Times New Roman"/>
          <w:sz w:val="24"/>
          <w:szCs w:val="24"/>
          <w:highlight w:val="none"/>
        </w:rPr>
        <w:t xml:space="preserve">                        </w:t>
      </w:r>
      <w:r/>
    </w:p>
    <w:p>
      <w:pPr>
        <w:jc w:val="center"/>
        <w:spacing w:before="120" w:after="120"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before="120" w:after="120" w:line="320" w:lineRule="exact"/>
        <w:rPr>
          <w:rFonts w:asciiTheme="minorEastAsia" w:hAnsiTheme="minorEastAsia" w:eastAsiaTheme="minorEastAsia" w:cstheme="minorEastAsia"/>
          <w:b/>
          <w:sz w:val="36"/>
          <w:szCs w:val="36"/>
          <w:highlight w:val="none"/>
        </w:rPr>
      </w:pPr>
      <w:r>
        <w:rPr>
          <w:rFonts w:ascii="Times New Roman" w:hAnsi="Times New Roman"/>
          <w:szCs w:val="21"/>
          <w:highlight w:val="none"/>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Theme="minorEastAsia" w:hAnsiTheme="minorEastAsia" w:eastAsiaTheme="minorEastAsia" w:cstheme="minorEastAsia"/>
          <w:b/>
          <w:sz w:val="30"/>
          <w:szCs w:val="30"/>
          <w:highlight w:val="none"/>
          <w:lang w:val="zh-CN"/>
        </w:rPr>
        <w:t xml:space="preserve">目</w:t>
      </w:r>
      <w:r>
        <w:rPr>
          <w:rFonts w:hint="eastAsia" w:asciiTheme="minorEastAsia" w:hAnsiTheme="minorEastAsia" w:eastAsiaTheme="minorEastAsia" w:cstheme="minorEastAsia"/>
          <w:b/>
          <w:sz w:val="30"/>
          <w:szCs w:val="30"/>
          <w:highlight w:val="none"/>
        </w:rPr>
        <w:t xml:space="preserve">   </w:t>
      </w:r>
      <w:r>
        <w:rPr>
          <w:rFonts w:hint="eastAsia" w:asciiTheme="minorEastAsia" w:hAnsiTheme="minorEastAsia" w:eastAsiaTheme="minorEastAsia" w:cstheme="minorEastAsia"/>
          <w:b/>
          <w:sz w:val="30"/>
          <w:szCs w:val="30"/>
          <w:highlight w:val="none"/>
          <w:lang w:val="zh-CN"/>
        </w:rPr>
        <w:t xml:space="preserve">录</w:t>
      </w:r>
      <w:r/>
    </w:p>
    <w:p>
      <w:pPr>
        <w:pStyle w:val="752"/>
        <w:spacing w:line="500" w:lineRule="exact"/>
        <w:rPr>
          <w:rStyle w:val="782"/>
          <w:rFonts w:asciiTheme="minorEastAsia" w:hAnsiTheme="minorEastAsia" w:eastAsiaTheme="minorEastAsia" w:cstheme="minorEastAsia"/>
          <w:iCs/>
          <w:highlight w:val="none"/>
        </w:rPr>
      </w:pPr>
      <w:r>
        <w:rPr>
          <w:rFonts w:hint="eastAsia" w:asciiTheme="minorEastAsia" w:hAnsiTheme="minorEastAsia" w:eastAsiaTheme="minorEastAsia" w:cstheme="minorEastAsia"/>
          <w:bCs/>
          <w:highlight w:val="none"/>
          <w:lang w:val="zh-CN"/>
        </w:rPr>
        <w:fldChar w:fldCharType="begin"/>
      </w:r>
      <w:r>
        <w:rPr>
          <w:rFonts w:hint="eastAsia" w:asciiTheme="minorEastAsia" w:hAnsiTheme="minorEastAsia" w:eastAsiaTheme="minorEastAsia" w:cstheme="minorEastAsia"/>
          <w:bCs/>
          <w:highlight w:val="none"/>
          <w:lang w:val="zh-CN"/>
        </w:rPr>
        <w:instrText xml:space="preserve"> TOC \o "1-3" \h \z \u </w:instrText>
      </w:r>
      <w:r>
        <w:rPr>
          <w:rFonts w:hint="eastAsia" w:asciiTheme="minorEastAsia" w:hAnsiTheme="minorEastAsia" w:eastAsiaTheme="minorEastAsia" w:cstheme="minorEastAsia"/>
          <w:bCs/>
          <w:highlight w:val="none"/>
          <w:lang w:val="zh-CN"/>
        </w:rPr>
        <w:fldChar w:fldCharType="separate"/>
      </w:r>
      <w:r>
        <w:rPr>
          <w:highlight w:val="none"/>
        </w:rPr>
        <w:fldChar w:fldCharType="begin"/>
      </w:r>
      <w:r>
        <w:rPr>
          <w:highlight w:val="none"/>
        </w:rPr>
        <w:instrText xml:space="preserve"> HYPERLINK \l "_Toc160457372" </w:instrText>
      </w:r>
      <w:r>
        <w:rPr>
          <w:highlight w:val="none"/>
        </w:rPr>
        <w:fldChar w:fldCharType="separate"/>
      </w:r>
      <w:r>
        <w:rPr>
          <w:rStyle w:val="782"/>
          <w:rFonts w:hint="eastAsia" w:asciiTheme="minorEastAsia" w:hAnsiTheme="minorEastAsia" w:eastAsiaTheme="minorEastAsia" w:cstheme="minorEastAsia"/>
          <w:iCs/>
          <w:caps w:val="0"/>
          <w:smallCaps/>
          <w:highlight w:val="none"/>
        </w:rPr>
        <w:t xml:space="preserve">第一章  磋商邀请</w:t>
      </w:r>
      <w:r>
        <w:rPr>
          <w:rStyle w:val="782"/>
          <w:rFonts w:hint="eastAsia" w:asciiTheme="minorEastAsia" w:hAnsiTheme="minorEastAsia" w:eastAsiaTheme="minorEastAsia" w:cstheme="minorEastAsia"/>
          <w:iCs/>
          <w:caps w:val="0"/>
          <w:smallCaps/>
          <w:highlight w:val="none"/>
        </w:rPr>
        <w:tab/>
      </w:r>
      <w:r>
        <w:rPr>
          <w:rStyle w:val="782"/>
          <w:rFonts w:hint="eastAsia" w:asciiTheme="minorEastAsia" w:hAnsiTheme="minorEastAsia" w:eastAsiaTheme="minorEastAsia" w:cstheme="minorEastAsia"/>
          <w:iCs/>
          <w:caps w:val="0"/>
          <w:smallCaps/>
          <w:highlight w:val="none"/>
        </w:rPr>
        <w:fldChar w:fldCharType="begin"/>
      </w:r>
      <w:r>
        <w:rPr>
          <w:rStyle w:val="782"/>
          <w:rFonts w:hint="eastAsia" w:asciiTheme="minorEastAsia" w:hAnsiTheme="minorEastAsia" w:eastAsiaTheme="minorEastAsia" w:cstheme="minorEastAsia"/>
          <w:iCs/>
          <w:caps w:val="0"/>
          <w:smallCaps/>
          <w:highlight w:val="none"/>
        </w:rPr>
        <w:instrText xml:space="preserve"> PAGEREF _Toc160457372 \h </w:instrText>
      </w:r>
      <w:r>
        <w:rPr>
          <w:rStyle w:val="782"/>
          <w:rFonts w:hint="eastAsia" w:asciiTheme="minorEastAsia" w:hAnsiTheme="minorEastAsia" w:eastAsiaTheme="minorEastAsia" w:cstheme="minorEastAsia"/>
          <w:iCs/>
          <w:caps w:val="0"/>
          <w:smallCaps/>
          <w:highlight w:val="none"/>
        </w:rPr>
        <w:fldChar w:fldCharType="separate"/>
      </w:r>
      <w:r>
        <w:rPr>
          <w:rStyle w:val="782"/>
          <w:rFonts w:asciiTheme="minorEastAsia" w:hAnsiTheme="minorEastAsia" w:eastAsiaTheme="minorEastAsia" w:cstheme="minorEastAsia"/>
          <w:iCs/>
          <w:caps w:val="0"/>
          <w:smallCaps/>
          <w:highlight w:val="none"/>
        </w:rPr>
        <w:t xml:space="preserve">3</w:t>
      </w:r>
      <w:r>
        <w:rPr>
          <w:rStyle w:val="782"/>
          <w:rFonts w:hint="eastAsia" w:asciiTheme="minorEastAsia" w:hAnsiTheme="minorEastAsia" w:eastAsiaTheme="minorEastAsia" w:cstheme="minorEastAsia"/>
          <w:iCs/>
          <w:caps w:val="0"/>
          <w:smallCaps/>
          <w:highlight w:val="none"/>
        </w:rPr>
        <w:fldChar w:fldCharType="end"/>
      </w:r>
      <w:r>
        <w:rPr>
          <w:rStyle w:val="782"/>
          <w:rFonts w:hint="eastAsia" w:asciiTheme="minorEastAsia" w:hAnsiTheme="minorEastAsia" w:eastAsiaTheme="minorEastAsia" w:cstheme="minorEastAsia"/>
          <w:iCs/>
          <w:caps w:val="0"/>
          <w:smallCaps/>
          <w:highlight w:val="none"/>
        </w:rPr>
        <w:fldChar w:fldCharType="end"/>
      </w:r>
      <w:r/>
    </w:p>
    <w:p>
      <w:pPr>
        <w:pStyle w:val="752"/>
        <w:spacing w:line="500" w:lineRule="exact"/>
        <w:rPr>
          <w:rStyle w:val="782"/>
          <w:rFonts w:asciiTheme="minorEastAsia" w:hAnsiTheme="minorEastAsia" w:eastAsiaTheme="minorEastAsia" w:cstheme="minorEastAsia"/>
          <w:iCs/>
          <w:highlight w:val="none"/>
        </w:rPr>
      </w:pPr>
      <w:r>
        <w:rPr>
          <w:highlight w:val="none"/>
        </w:rPr>
        <w:fldChar w:fldCharType="begin"/>
      </w:r>
      <w:r>
        <w:rPr>
          <w:highlight w:val="none"/>
        </w:rPr>
        <w:instrText xml:space="preserve"> HYPERLINK \l "_Toc160457381" </w:instrText>
      </w:r>
      <w:r>
        <w:rPr>
          <w:highlight w:val="none"/>
        </w:rPr>
        <w:fldChar w:fldCharType="separate"/>
      </w:r>
      <w:r>
        <w:rPr>
          <w:rStyle w:val="782"/>
          <w:rFonts w:hint="eastAsia" w:asciiTheme="minorEastAsia" w:hAnsiTheme="minorEastAsia" w:eastAsiaTheme="minorEastAsia" w:cstheme="minorEastAsia"/>
          <w:iCs/>
          <w:caps w:val="0"/>
          <w:smallCaps/>
          <w:highlight w:val="none"/>
        </w:rPr>
        <w:t xml:space="preserve">第二章  供应商须知</w:t>
      </w:r>
      <w:r>
        <w:rPr>
          <w:rStyle w:val="782"/>
          <w:rFonts w:hint="eastAsia" w:asciiTheme="minorEastAsia" w:hAnsiTheme="minorEastAsia" w:eastAsiaTheme="minorEastAsia" w:cstheme="minorEastAsia"/>
          <w:iCs/>
          <w:caps w:val="0"/>
          <w:smallCaps/>
          <w:highlight w:val="none"/>
        </w:rPr>
        <w:tab/>
      </w:r>
      <w:r>
        <w:rPr>
          <w:rStyle w:val="782"/>
          <w:rFonts w:hint="eastAsia" w:asciiTheme="minorEastAsia" w:hAnsiTheme="minorEastAsia" w:eastAsiaTheme="minorEastAsia" w:cstheme="minorEastAsia"/>
          <w:iCs/>
          <w:caps w:val="0"/>
          <w:smallCaps/>
          <w:highlight w:val="none"/>
        </w:rPr>
        <w:fldChar w:fldCharType="begin"/>
      </w:r>
      <w:r>
        <w:rPr>
          <w:rStyle w:val="782"/>
          <w:rFonts w:hint="eastAsia" w:asciiTheme="minorEastAsia" w:hAnsiTheme="minorEastAsia" w:eastAsiaTheme="minorEastAsia" w:cstheme="minorEastAsia"/>
          <w:iCs/>
          <w:caps w:val="0"/>
          <w:smallCaps/>
          <w:highlight w:val="none"/>
        </w:rPr>
        <w:instrText xml:space="preserve"> PAGEREF _Toc160457381 \h </w:instrText>
      </w:r>
      <w:r>
        <w:rPr>
          <w:rStyle w:val="782"/>
          <w:rFonts w:hint="eastAsia" w:asciiTheme="minorEastAsia" w:hAnsiTheme="minorEastAsia" w:eastAsiaTheme="minorEastAsia" w:cstheme="minorEastAsia"/>
          <w:iCs/>
          <w:caps w:val="0"/>
          <w:smallCaps/>
          <w:highlight w:val="none"/>
        </w:rPr>
        <w:fldChar w:fldCharType="separate"/>
      </w:r>
      <w:r>
        <w:rPr>
          <w:rStyle w:val="782"/>
          <w:rFonts w:asciiTheme="minorEastAsia" w:hAnsiTheme="minorEastAsia" w:eastAsiaTheme="minorEastAsia" w:cstheme="minorEastAsia"/>
          <w:iCs/>
          <w:caps w:val="0"/>
          <w:smallCaps/>
          <w:highlight w:val="none"/>
        </w:rPr>
        <w:t xml:space="preserve">7</w:t>
      </w:r>
      <w:r>
        <w:rPr>
          <w:rStyle w:val="782"/>
          <w:rFonts w:hint="eastAsia" w:asciiTheme="minorEastAsia" w:hAnsiTheme="minorEastAsia" w:eastAsiaTheme="minorEastAsia" w:cstheme="minorEastAsia"/>
          <w:iCs/>
          <w:caps w:val="0"/>
          <w:smallCaps/>
          <w:highlight w:val="none"/>
        </w:rPr>
        <w:fldChar w:fldCharType="end"/>
      </w:r>
      <w:r>
        <w:rPr>
          <w:rStyle w:val="782"/>
          <w:rFonts w:hint="eastAsia" w:asciiTheme="minorEastAsia" w:hAnsiTheme="minorEastAsia" w:eastAsiaTheme="minorEastAsia" w:cstheme="minorEastAsia"/>
          <w:iCs/>
          <w:caps w:val="0"/>
          <w:smallCaps/>
          <w:highlight w:val="none"/>
        </w:rPr>
        <w:fldChar w:fldCharType="end"/>
      </w:r>
      <w:r/>
    </w:p>
    <w:p>
      <w:pPr>
        <w:pStyle w:val="752"/>
        <w:spacing w:line="500" w:lineRule="exact"/>
        <w:rPr>
          <w:rStyle w:val="782"/>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"_Toc160457389" </w:instrText>
      </w:r>
      <w:r>
        <w:rPr>
          <w:highlight w:val="none"/>
        </w:rPr>
        <w:fldChar w:fldCharType="separate"/>
      </w:r>
      <w:r>
        <w:rPr>
          <w:rStyle w:val="782"/>
          <w:rFonts w:hint="eastAsia" w:asciiTheme="minorEastAsia" w:hAnsiTheme="minorEastAsia" w:eastAsiaTheme="minorEastAsia" w:cstheme="minorEastAsia"/>
          <w:iCs/>
          <w:caps w:val="0"/>
          <w:smallCaps/>
          <w:highlight w:val="none"/>
        </w:rPr>
        <w:t xml:space="preserve">第三章  合同文本</w:t>
      </w:r>
      <w:r>
        <w:rPr>
          <w:rStyle w:val="782"/>
          <w:rFonts w:hint="eastAsia" w:asciiTheme="minorEastAsia" w:hAnsiTheme="minorEastAsia" w:eastAsiaTheme="minorEastAsia" w:cstheme="minorEastAsia"/>
          <w:iCs/>
          <w:caps w:val="0"/>
          <w:smallCaps/>
          <w:highlight w:val="none"/>
        </w:rPr>
        <w:tab/>
      </w:r>
      <w:r>
        <w:rPr>
          <w:rStyle w:val="782"/>
          <w:rFonts w:hint="eastAsia" w:asciiTheme="minorEastAsia" w:hAnsiTheme="minorEastAsia" w:eastAsiaTheme="minorEastAsia" w:cstheme="minorEastAsia"/>
          <w:iCs/>
          <w:caps w:val="0"/>
          <w:smallCaps/>
          <w:highlight w:val="none"/>
        </w:rPr>
        <w:fldChar w:fldCharType="begin"/>
      </w:r>
      <w:r>
        <w:rPr>
          <w:rStyle w:val="782"/>
          <w:rFonts w:hint="eastAsia" w:asciiTheme="minorEastAsia" w:hAnsiTheme="minorEastAsia" w:eastAsiaTheme="minorEastAsia" w:cstheme="minorEastAsia"/>
          <w:iCs/>
          <w:caps w:val="0"/>
          <w:smallCaps/>
          <w:highlight w:val="none"/>
        </w:rPr>
        <w:instrText xml:space="preserve"> PAGEREF _Toc160457389 \h </w:instrText>
      </w:r>
      <w:r>
        <w:rPr>
          <w:rStyle w:val="782"/>
          <w:rFonts w:hint="eastAsia" w:asciiTheme="minorEastAsia" w:hAnsiTheme="minorEastAsia" w:eastAsiaTheme="minorEastAsia" w:cstheme="minorEastAsia"/>
          <w:iCs/>
          <w:caps w:val="0"/>
          <w:smallCaps/>
          <w:highlight w:val="none"/>
        </w:rPr>
        <w:fldChar w:fldCharType="separate"/>
      </w:r>
      <w:r>
        <w:rPr>
          <w:rStyle w:val="782"/>
          <w:rFonts w:asciiTheme="minorEastAsia" w:hAnsiTheme="minorEastAsia" w:eastAsiaTheme="minorEastAsia" w:cstheme="minorEastAsia"/>
          <w:iCs/>
          <w:caps w:val="0"/>
          <w:smallCaps/>
          <w:highlight w:val="none"/>
        </w:rPr>
        <w:t xml:space="preserve">22</w:t>
      </w:r>
      <w:r>
        <w:rPr>
          <w:rStyle w:val="782"/>
          <w:rFonts w:hint="eastAsia" w:asciiTheme="minorEastAsia" w:hAnsiTheme="minorEastAsia" w:eastAsiaTheme="minorEastAsia" w:cstheme="minorEastAsia"/>
          <w:iCs/>
          <w:caps w:val="0"/>
          <w:smallCaps/>
          <w:highlight w:val="none"/>
        </w:rPr>
        <w:fldChar w:fldCharType="end"/>
      </w:r>
      <w:r>
        <w:rPr>
          <w:rStyle w:val="782"/>
          <w:rFonts w:hint="eastAsia" w:asciiTheme="minorEastAsia" w:hAnsiTheme="minorEastAsia" w:eastAsiaTheme="minorEastAsia" w:cstheme="minorEastAsia"/>
          <w:iCs/>
          <w:caps w:val="0"/>
          <w:smallCaps/>
          <w:highlight w:val="none"/>
        </w:rPr>
        <w:fldChar w:fldCharType="end"/>
      </w:r>
      <w:r/>
    </w:p>
    <w:p>
      <w:pPr>
        <w:pStyle w:val="752"/>
        <w:spacing w:line="500" w:lineRule="exact"/>
        <w:rPr>
          <w:rStyle w:val="782"/>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"_Toc160457393" </w:instrText>
      </w:r>
      <w:r>
        <w:rPr>
          <w:highlight w:val="none"/>
        </w:rPr>
        <w:fldChar w:fldCharType="separate"/>
      </w:r>
      <w:r>
        <w:rPr>
          <w:rStyle w:val="782"/>
          <w:rFonts w:hint="eastAsia" w:asciiTheme="minorEastAsia" w:hAnsiTheme="minorEastAsia" w:eastAsiaTheme="minorEastAsia" w:cstheme="minorEastAsia"/>
          <w:iCs/>
          <w:caps w:val="0"/>
          <w:smallCaps/>
          <w:highlight w:val="none"/>
        </w:rPr>
        <w:t xml:space="preserve">第四章  采购需求</w:t>
      </w:r>
      <w:r>
        <w:rPr>
          <w:rStyle w:val="782"/>
          <w:rFonts w:hint="eastAsia" w:asciiTheme="minorEastAsia" w:hAnsiTheme="minorEastAsia" w:eastAsiaTheme="minorEastAsia" w:cstheme="minorEastAsia"/>
          <w:iCs/>
          <w:caps w:val="0"/>
          <w:smallCaps/>
          <w:highlight w:val="none"/>
        </w:rPr>
        <w:tab/>
      </w:r>
      <w:r>
        <w:rPr>
          <w:rStyle w:val="782"/>
          <w:rFonts w:hint="eastAsia" w:asciiTheme="minorEastAsia" w:hAnsiTheme="minorEastAsia" w:eastAsiaTheme="minorEastAsia" w:cstheme="minorEastAsia"/>
          <w:iCs/>
          <w:caps w:val="0"/>
          <w:smallCaps/>
          <w:highlight w:val="none"/>
        </w:rPr>
        <w:fldChar w:fldCharType="begin"/>
      </w:r>
      <w:r>
        <w:rPr>
          <w:rStyle w:val="782"/>
          <w:rFonts w:hint="eastAsia" w:asciiTheme="minorEastAsia" w:hAnsiTheme="minorEastAsia" w:eastAsiaTheme="minorEastAsia" w:cstheme="minorEastAsia"/>
          <w:iCs/>
          <w:caps w:val="0"/>
          <w:smallCaps/>
          <w:highlight w:val="none"/>
        </w:rPr>
        <w:instrText xml:space="preserve"> PAGEREF _Toc160457393 \h </w:instrText>
      </w:r>
      <w:r>
        <w:rPr>
          <w:rStyle w:val="782"/>
          <w:rFonts w:hint="eastAsia" w:asciiTheme="minorEastAsia" w:hAnsiTheme="minorEastAsia" w:eastAsiaTheme="minorEastAsia" w:cstheme="minorEastAsia"/>
          <w:iCs/>
          <w:caps w:val="0"/>
          <w:smallCaps/>
          <w:highlight w:val="none"/>
        </w:rPr>
        <w:fldChar w:fldCharType="separate"/>
      </w:r>
      <w:r>
        <w:rPr>
          <w:rStyle w:val="782"/>
          <w:rFonts w:asciiTheme="minorEastAsia" w:hAnsiTheme="minorEastAsia" w:eastAsiaTheme="minorEastAsia" w:cstheme="minorEastAsia"/>
          <w:iCs/>
          <w:caps w:val="0"/>
          <w:smallCaps/>
          <w:highlight w:val="none"/>
        </w:rPr>
        <w:t xml:space="preserve">22</w:t>
      </w:r>
      <w:r>
        <w:rPr>
          <w:rStyle w:val="782"/>
          <w:rFonts w:hint="eastAsia" w:asciiTheme="minorEastAsia" w:hAnsiTheme="minorEastAsia" w:eastAsiaTheme="minorEastAsia" w:cstheme="minorEastAsia"/>
          <w:iCs/>
          <w:caps w:val="0"/>
          <w:smallCaps/>
          <w:highlight w:val="none"/>
        </w:rPr>
        <w:fldChar w:fldCharType="end"/>
      </w:r>
      <w:r>
        <w:rPr>
          <w:rStyle w:val="782"/>
          <w:rFonts w:hint="eastAsia" w:asciiTheme="minorEastAsia" w:hAnsiTheme="minorEastAsia" w:eastAsiaTheme="minorEastAsia" w:cstheme="minorEastAsia"/>
          <w:iCs/>
          <w:caps w:val="0"/>
          <w:smallCaps/>
          <w:highlight w:val="none"/>
        </w:rPr>
        <w:fldChar w:fldCharType="end"/>
      </w:r>
      <w:r/>
    </w:p>
    <w:p>
      <w:pPr>
        <w:pStyle w:val="752"/>
        <w:spacing w:line="500" w:lineRule="exact"/>
        <w:rPr>
          <w:rStyle w:val="782"/>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"_Toc160457394" </w:instrText>
      </w:r>
      <w:r>
        <w:rPr>
          <w:highlight w:val="none"/>
        </w:rPr>
        <w:fldChar w:fldCharType="separate"/>
      </w:r>
      <w:r>
        <w:rPr>
          <w:rStyle w:val="782"/>
          <w:rFonts w:hint="eastAsia" w:asciiTheme="minorEastAsia" w:hAnsiTheme="minorEastAsia" w:eastAsiaTheme="minorEastAsia" w:cstheme="minorEastAsia"/>
          <w:iCs/>
          <w:caps w:val="0"/>
          <w:smallCaps/>
          <w:highlight w:val="none"/>
        </w:rPr>
        <w:t xml:space="preserve">第五章  评审方法与评审标准</w:t>
      </w:r>
      <w:r>
        <w:rPr>
          <w:rStyle w:val="782"/>
          <w:rFonts w:hint="eastAsia" w:asciiTheme="minorEastAsia" w:hAnsiTheme="minorEastAsia" w:eastAsiaTheme="minorEastAsia" w:cstheme="minorEastAsia"/>
          <w:iCs/>
          <w:caps w:val="0"/>
          <w:smallCaps/>
          <w:highlight w:val="none"/>
        </w:rPr>
        <w:tab/>
      </w:r>
      <w:r>
        <w:rPr>
          <w:rStyle w:val="782"/>
          <w:rFonts w:hint="eastAsia" w:asciiTheme="minorEastAsia" w:hAnsiTheme="minorEastAsia" w:eastAsiaTheme="minorEastAsia" w:cstheme="minorEastAsia"/>
          <w:iCs/>
          <w:caps w:val="0"/>
          <w:smallCaps/>
          <w:highlight w:val="none"/>
        </w:rPr>
        <w:fldChar w:fldCharType="begin"/>
      </w:r>
      <w:r>
        <w:rPr>
          <w:rStyle w:val="782"/>
          <w:rFonts w:hint="eastAsia" w:asciiTheme="minorEastAsia" w:hAnsiTheme="minorEastAsia" w:eastAsiaTheme="minorEastAsia" w:cstheme="minorEastAsia"/>
          <w:iCs/>
          <w:caps w:val="0"/>
          <w:smallCaps/>
          <w:highlight w:val="none"/>
        </w:rPr>
        <w:instrText xml:space="preserve"> PAGEREF _Toc160457394 \h </w:instrText>
      </w:r>
      <w:r>
        <w:rPr>
          <w:rStyle w:val="782"/>
          <w:rFonts w:hint="eastAsia" w:asciiTheme="minorEastAsia" w:hAnsiTheme="minorEastAsia" w:eastAsiaTheme="minorEastAsia" w:cstheme="minorEastAsia"/>
          <w:iCs/>
          <w:caps w:val="0"/>
          <w:smallCaps/>
          <w:highlight w:val="none"/>
        </w:rPr>
        <w:fldChar w:fldCharType="separate"/>
      </w:r>
      <w:r>
        <w:rPr>
          <w:rStyle w:val="782"/>
          <w:rFonts w:asciiTheme="minorEastAsia" w:hAnsiTheme="minorEastAsia" w:eastAsiaTheme="minorEastAsia" w:cstheme="minorEastAsia"/>
          <w:iCs/>
          <w:caps w:val="0"/>
          <w:smallCaps/>
          <w:highlight w:val="none"/>
        </w:rPr>
        <w:t xml:space="preserve">55</w:t>
      </w:r>
      <w:r>
        <w:rPr>
          <w:rStyle w:val="782"/>
          <w:rFonts w:hint="eastAsia" w:asciiTheme="minorEastAsia" w:hAnsiTheme="minorEastAsia" w:eastAsiaTheme="minorEastAsia" w:cstheme="minorEastAsia"/>
          <w:iCs/>
          <w:caps w:val="0"/>
          <w:smallCaps/>
          <w:highlight w:val="none"/>
        </w:rPr>
        <w:fldChar w:fldCharType="end"/>
      </w:r>
      <w:r>
        <w:rPr>
          <w:rStyle w:val="782"/>
          <w:rFonts w:hint="eastAsia" w:asciiTheme="minorEastAsia" w:hAnsiTheme="minorEastAsia" w:eastAsiaTheme="minorEastAsia" w:cstheme="minorEastAsia"/>
          <w:iCs/>
          <w:caps w:val="0"/>
          <w:smallCaps/>
          <w:highlight w:val="none"/>
        </w:rPr>
        <w:fldChar w:fldCharType="end"/>
      </w:r>
      <w:r/>
    </w:p>
    <w:p>
      <w:pPr>
        <w:pStyle w:val="752"/>
        <w:spacing w:line="500" w:lineRule="exact"/>
        <w:rPr>
          <w:rStyle w:val="782"/>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"_Toc160457395" </w:instrText>
      </w:r>
      <w:r>
        <w:rPr>
          <w:highlight w:val="none"/>
        </w:rPr>
        <w:fldChar w:fldCharType="separate"/>
      </w:r>
      <w:r>
        <w:rPr>
          <w:rStyle w:val="782"/>
          <w:rFonts w:hint="eastAsia" w:asciiTheme="minorEastAsia" w:hAnsiTheme="minorEastAsia" w:eastAsiaTheme="minorEastAsia" w:cstheme="minorEastAsia"/>
          <w:iCs/>
          <w:caps w:val="0"/>
          <w:smallCaps/>
          <w:highlight w:val="none"/>
        </w:rPr>
        <w:t xml:space="preserve">第六章  响应文件格式</w:t>
      </w:r>
      <w:r>
        <w:rPr>
          <w:rStyle w:val="782"/>
          <w:rFonts w:hint="eastAsia" w:asciiTheme="minorEastAsia" w:hAnsiTheme="minorEastAsia" w:eastAsiaTheme="minorEastAsia" w:cstheme="minorEastAsia"/>
          <w:iCs/>
          <w:caps w:val="0"/>
          <w:smallCaps/>
          <w:highlight w:val="none"/>
        </w:rPr>
        <w:tab/>
      </w:r>
      <w:r>
        <w:rPr>
          <w:rStyle w:val="782"/>
          <w:rFonts w:hint="eastAsia" w:asciiTheme="minorEastAsia" w:hAnsiTheme="minorEastAsia" w:eastAsiaTheme="minorEastAsia" w:cstheme="minorEastAsia"/>
          <w:iCs/>
          <w:caps w:val="0"/>
          <w:smallCaps/>
          <w:highlight w:val="none"/>
        </w:rPr>
        <w:fldChar w:fldCharType="begin"/>
      </w:r>
      <w:r>
        <w:rPr>
          <w:rStyle w:val="782"/>
          <w:rFonts w:hint="eastAsia" w:asciiTheme="minorEastAsia" w:hAnsiTheme="minorEastAsia" w:eastAsiaTheme="minorEastAsia" w:cstheme="minorEastAsia"/>
          <w:iCs/>
          <w:caps w:val="0"/>
          <w:smallCaps/>
          <w:highlight w:val="none"/>
        </w:rPr>
        <w:instrText xml:space="preserve"> PAGEREF _Toc160457395 \h </w:instrText>
      </w:r>
      <w:r>
        <w:rPr>
          <w:rStyle w:val="782"/>
          <w:rFonts w:hint="eastAsia" w:asciiTheme="minorEastAsia" w:hAnsiTheme="minorEastAsia" w:eastAsiaTheme="minorEastAsia" w:cstheme="minorEastAsia"/>
          <w:iCs/>
          <w:caps w:val="0"/>
          <w:smallCaps/>
          <w:highlight w:val="none"/>
        </w:rPr>
        <w:fldChar w:fldCharType="separate"/>
      </w:r>
      <w:r>
        <w:rPr>
          <w:rStyle w:val="782"/>
          <w:rFonts w:asciiTheme="minorEastAsia" w:hAnsiTheme="minorEastAsia" w:eastAsiaTheme="minorEastAsia" w:cstheme="minorEastAsia"/>
          <w:iCs/>
          <w:caps w:val="0"/>
          <w:smallCaps/>
          <w:highlight w:val="none"/>
        </w:rPr>
        <w:t xml:space="preserve">60</w:t>
      </w:r>
      <w:r>
        <w:rPr>
          <w:rStyle w:val="782"/>
          <w:rFonts w:hint="eastAsia" w:asciiTheme="minorEastAsia" w:hAnsiTheme="minorEastAsia" w:eastAsiaTheme="minorEastAsia" w:cstheme="minorEastAsia"/>
          <w:iCs/>
          <w:caps w:val="0"/>
          <w:smallCaps/>
          <w:highlight w:val="none"/>
        </w:rPr>
        <w:fldChar w:fldCharType="end"/>
      </w:r>
      <w:r>
        <w:rPr>
          <w:rStyle w:val="782"/>
          <w:rFonts w:hint="eastAsia" w:asciiTheme="minorEastAsia" w:hAnsiTheme="minorEastAsia" w:eastAsiaTheme="minorEastAsia" w:cstheme="minorEastAsia"/>
          <w:iCs/>
          <w:caps w:val="0"/>
          <w:smallCaps/>
          <w:highlight w:val="none"/>
        </w:rPr>
        <w:fldChar w:fldCharType="end"/>
      </w:r>
      <w:r/>
    </w:p>
    <w:p>
      <w:pPr>
        <w:pStyle w:val="764"/>
        <w:tabs>
          <w:tab w:val="right" w:pos="8943" w:leader="dot"/>
        </w:tabs>
        <w:rPr>
          <w:rFonts w:asciiTheme="minorEastAsia" w:hAnsiTheme="minorEastAsia" w:eastAsiaTheme="minorEastAsia" w:cstheme="minorEastAsia"/>
          <w:smallCaps w:val="0"/>
          <w:sz w:val="24"/>
          <w:highlight w:val="none"/>
        </w:rPr>
      </w:pPr>
      <w:r>
        <w:rPr>
          <w:rFonts w:asciiTheme="minorEastAsia" w:hAnsiTheme="minorEastAsia" w:eastAsiaTheme="minorEastAsia" w:cstheme="minorEastAsia"/>
          <w:smallCaps w:val="0"/>
          <w:sz w:val="24"/>
          <w:highlight w:val="none"/>
        </w:rPr>
      </w:r>
      <w:r/>
    </w:p>
    <w:p>
      <w:pPr>
        <w:spacing w:line="320" w:lineRule="exact"/>
        <w:rPr>
          <w:rFonts w:asciiTheme="minorEastAsia" w:hAnsiTheme="minorEastAsia" w:eastAsiaTheme="minorEastAsia" w:cstheme="minorEastAsia"/>
          <w:b/>
          <w:bCs/>
          <w:highlight w:val="none"/>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Theme="minorEastAsia" w:hAnsiTheme="minorEastAsia" w:eastAsiaTheme="minorEastAsia" w:cstheme="minorEastAsia"/>
          <w:bCs/>
          <w:sz w:val="24"/>
          <w:szCs w:val="24"/>
          <w:highlight w:val="none"/>
          <w:lang w:val="zh-CN"/>
        </w:rPr>
        <w:fldChar w:fldCharType="end"/>
      </w:r>
      <w:r/>
    </w:p>
    <w:p>
      <w:pPr>
        <w:jc w:val="center"/>
        <w:spacing w:line="480" w:lineRule="auto"/>
        <w:rPr>
          <w:rFonts w:ascii="Times New Roman" w:hAnsi="Times New Roman" w:eastAsia="黑体"/>
          <w:bCs/>
          <w:sz w:val="44"/>
          <w:szCs w:val="44"/>
          <w:highlight w:val="none"/>
        </w:rPr>
        <w:outlineLvl w:val="0"/>
      </w:pPr>
      <w:r/>
      <w:bookmarkStart w:id="6" w:name="_Toc160457372"/>
      <w:r>
        <w:rPr>
          <w:rFonts w:hint="eastAsia" w:ascii="Times New Roman" w:hAnsi="Times New Roman" w:eastAsia="黑体"/>
          <w:sz w:val="44"/>
          <w:szCs w:val="44"/>
          <w:highlight w:val="none"/>
        </w:rPr>
        <w:t xml:space="preserve">第一章</w:t>
      </w:r>
      <w:bookmarkEnd w:id="0"/>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磋商邀请</w:t>
      </w:r>
      <w:bookmarkEnd w:id="6"/>
      <w:r/>
      <w:r/>
    </w:p>
    <w:p>
      <w:pPr>
        <w:ind w:firstLine="480"/>
        <w:spacing w:line="48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受</w:t>
      </w:r>
      <w:r>
        <w:rPr>
          <w:rFonts w:hint="eastAsia" w:cs="方正仿宋_GB2312" w:asciiTheme="minorEastAsia" w:hAnsiTheme="minorEastAsia" w:eastAsiaTheme="minorEastAsia"/>
          <w:sz w:val="24"/>
          <w:szCs w:val="24"/>
          <w:highlight w:val="none"/>
          <w:u w:val="single"/>
        </w:rPr>
        <w:t xml:space="preserve">宿迁市宿城区王官集镇人民政府</w:t>
      </w:r>
      <w:r>
        <w:rPr>
          <w:rFonts w:hint="eastAsia" w:cs="宋体" w:asciiTheme="minorEastAsia" w:hAnsiTheme="minorEastAsia" w:eastAsiaTheme="minorEastAsia"/>
          <w:sz w:val="24"/>
          <w:szCs w:val="24"/>
          <w:highlight w:val="none"/>
        </w:rPr>
        <w:t xml:space="preserve">的委托，</w:t>
      </w:r>
      <w:r>
        <w:rPr>
          <w:rFonts w:hint="eastAsia" w:cs="方正仿宋_GB2312" w:asciiTheme="minorEastAsia" w:hAnsiTheme="minorEastAsia" w:eastAsiaTheme="minorEastAsia"/>
          <w:sz w:val="24"/>
          <w:szCs w:val="24"/>
          <w:highlight w:val="none"/>
          <w:u w:val="single"/>
        </w:rPr>
        <w:t xml:space="preserve">江苏宏</w:t>
      </w:r>
      <w:r>
        <w:rPr>
          <w:rFonts w:hint="eastAsia" w:cs="宋体" w:asciiTheme="minorEastAsia" w:hAnsiTheme="minorEastAsia" w:eastAsiaTheme="minorEastAsia"/>
          <w:sz w:val="24"/>
          <w:szCs w:val="24"/>
          <w:highlight w:val="none"/>
          <w:u w:val="single"/>
        </w:rPr>
        <w:t xml:space="preserve">邦</w:t>
      </w:r>
      <w:r>
        <w:rPr>
          <w:rFonts w:hint="eastAsia" w:cs="___WRD_EMBED_SUB_55" w:asciiTheme="minorEastAsia" w:hAnsiTheme="minorEastAsia" w:eastAsiaTheme="minorEastAsia"/>
          <w:sz w:val="24"/>
          <w:szCs w:val="24"/>
          <w:highlight w:val="none"/>
          <w:u w:val="single"/>
        </w:rPr>
        <w:t xml:space="preserve">工程管理</w:t>
      </w:r>
      <w:r>
        <w:rPr>
          <w:rFonts w:hint="eastAsia" w:cs="宋体" w:asciiTheme="minorEastAsia" w:hAnsiTheme="minorEastAsia" w:eastAsiaTheme="minorEastAsia"/>
          <w:sz w:val="24"/>
          <w:szCs w:val="24"/>
          <w:highlight w:val="none"/>
          <w:u w:val="single"/>
        </w:rPr>
        <w:t xml:space="preserve">咨</w:t>
      </w:r>
      <w:r>
        <w:rPr>
          <w:rFonts w:hint="eastAsia" w:cs="___WRD_EMBED_SUB_55" w:asciiTheme="minorEastAsia" w:hAnsiTheme="minorEastAsia" w:eastAsiaTheme="minorEastAsia"/>
          <w:sz w:val="24"/>
          <w:szCs w:val="24"/>
          <w:highlight w:val="none"/>
          <w:u w:val="single"/>
        </w:rPr>
        <w:t xml:space="preserve">询有限公司</w:t>
      </w:r>
      <w:r>
        <w:rPr>
          <w:rFonts w:hint="eastAsia" w:cs="宋体" w:asciiTheme="minorEastAsia" w:hAnsiTheme="minorEastAsia" w:eastAsiaTheme="minorEastAsia"/>
          <w:sz w:val="24"/>
          <w:szCs w:val="24"/>
          <w:highlight w:val="none"/>
        </w:rPr>
        <w:t xml:space="preserve">就</w:t>
      </w:r>
      <w:r>
        <w:rPr>
          <w:rFonts w:hint="eastAsia" w:cs="___WRD_EMBED_SUB_55" w:asciiTheme="minorEastAsia" w:hAnsiTheme="minorEastAsia" w:eastAsiaTheme="minorEastAsia"/>
          <w:sz w:val="24"/>
          <w:szCs w:val="24"/>
          <w:highlight w:val="none"/>
          <w:u w:val="single"/>
        </w:rPr>
        <w:t xml:space="preserve">2025年度江苏省宿迁市宿城区王官集镇（欧庙片）高标准农田改造提升项目（财政补助）节余资金增做工程</w:t>
      </w:r>
      <w:r>
        <w:rPr>
          <w:rFonts w:hint="eastAsia" w:cs="宋体" w:asciiTheme="minorEastAsia" w:hAnsiTheme="minorEastAsia" w:eastAsiaTheme="minorEastAsia"/>
          <w:sz w:val="24"/>
          <w:szCs w:val="24"/>
          <w:highlight w:val="none"/>
        </w:rPr>
        <w:t xml:space="preserve">(JSZC-321302-JSHB-C2026-0002)进行竞争性磋商采购，欢迎符合条件的供应商参加磋商。</w:t>
      </w:r>
      <w:r/>
    </w:p>
    <w:p>
      <w:pPr>
        <w:spacing w:line="480" w:lineRule="exact"/>
        <w:rPr>
          <w:rFonts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spacing w:line="480" w:lineRule="exact"/>
        <w:rPr>
          <w:rFonts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cs="___WRD_EMBED_SUB_55" w:asciiTheme="minorEastAsia" w:hAnsiTheme="minorEastAsia" w:eastAsiaTheme="minorEastAsia"/>
          <w:sz w:val="24"/>
          <w:szCs w:val="24"/>
          <w:highlight w:val="none"/>
          <w:u w:val="single"/>
        </w:rPr>
        <w:t xml:space="preserve">2025年度江苏省宿迁市宿城区王官集镇（欧庙片）高标准农田改造提升项目（财政补助）节余资金增做工程</w:t>
      </w:r>
      <w:r>
        <w:rPr>
          <w:rFonts w:hint="eastAsia" w:ascii="宋体" w:hAnsi="宋体" w:cs="宋体"/>
          <w:sz w:val="24"/>
          <w:szCs w:val="24"/>
          <w:highlight w:val="none"/>
        </w:rPr>
        <w:t xml:space="preserve">竞争性磋商项目的潜在供应商可在“苏采云”系统（网址：http://jszfcg.jsczt.cn/）或宿迁市政府采购网自行免费下载磋商文件，并于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05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29</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rPr>
        <w:t xml:space="preserve">时</w:t>
      </w:r>
      <w:r>
        <w:rPr>
          <w:rFonts w:hint="eastAsia" w:ascii="宋体" w:hAnsi="宋体" w:cs="宋体"/>
          <w:color w:val="000000"/>
          <w:sz w:val="24"/>
          <w:highlight w:val="none"/>
          <w:u w:val="single"/>
          <w:lang w:val="en-US" w:eastAsia="zh-CN"/>
        </w:rPr>
        <w:t xml:space="preserve">00</w:t>
      </w:r>
      <w:r>
        <w:rPr>
          <w:rFonts w:hint="eastAsia" w:ascii="宋体" w:hAnsi="宋体" w:cs="宋体"/>
          <w:color w:val="000000"/>
          <w:sz w:val="24"/>
          <w:highlight w:val="none"/>
          <w:u w:val="single"/>
        </w:rPr>
        <w:t xml:space="preserve">分</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rPr>
        <w:t xml:space="preserve">北京时间）前递交响应文件</w:t>
      </w:r>
      <w:r>
        <w:rPr>
          <w:rFonts w:hint="eastAsia" w:ascii="宋体" w:hAnsi="宋体" w:cs="宋体"/>
          <w:sz w:val="24"/>
          <w:szCs w:val="24"/>
          <w:highlight w:val="none"/>
        </w:rPr>
        <w:t xml:space="preserve">。</w:t>
      </w:r>
      <w:r/>
    </w:p>
    <w:p>
      <w:pPr>
        <w:pStyle w:val="710"/>
        <w:jc w:val="both"/>
        <w:spacing w:before="160" w:after="160" w:line="480" w:lineRule="exact"/>
        <w:rPr>
          <w:rFonts w:ascii="黑体" w:hAnsi="黑体" w:eastAsia="黑体"/>
          <w:b w:val="0"/>
          <w:bCs w:val="0"/>
          <w:sz w:val="32"/>
          <w:szCs w:val="32"/>
          <w:highlight w:val="none"/>
        </w:rPr>
      </w:pPr>
      <w:r/>
      <w:bookmarkStart w:id="7" w:name="_Toc35393790"/>
      <w:r/>
      <w:bookmarkStart w:id="8" w:name="_Toc28359079"/>
      <w:r/>
      <w:bookmarkStart w:id="9" w:name="_Toc35393621"/>
      <w:r/>
      <w:bookmarkStart w:id="10" w:name="_Toc28359002"/>
      <w:r/>
      <w:bookmarkStart w:id="11" w:name="_Toc160457373"/>
      <w:r/>
      <w:bookmarkStart w:id="12" w:name="_Toc38985263"/>
      <w:r/>
      <w:bookmarkStart w:id="13" w:name="_Hlk24379207"/>
      <w:r>
        <w:rPr>
          <w:rFonts w:hint="eastAsia" w:ascii="黑体" w:hAnsi="黑体" w:eastAsia="黑体"/>
          <w:b w:val="0"/>
          <w:bCs w:val="0"/>
          <w:sz w:val="32"/>
          <w:szCs w:val="3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1.项目编号：</w:t>
      </w:r>
      <w:r>
        <w:rPr>
          <w:rFonts w:hint="eastAsia" w:cs="宋体" w:asciiTheme="minorEastAsia" w:hAnsiTheme="minorEastAsia" w:eastAsiaTheme="minorEastAsia"/>
          <w:sz w:val="24"/>
          <w:szCs w:val="24"/>
          <w:highlight w:val="none"/>
        </w:rPr>
        <w:t xml:space="preserve">JSZC-321302-JSHB-C2026-0002</w:t>
      </w:r>
      <w:r>
        <w:rPr>
          <w:rFonts w:hint="eastAsia" w:ascii="宋体" w:hAnsi="宋体" w:cs="宋体"/>
          <w:sz w:val="24"/>
          <w:szCs w:val="24"/>
          <w:highlight w:val="none"/>
        </w:rPr>
        <w:t xml:space="preserve">        </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2.项目名称：</w:t>
      </w:r>
      <w:bookmarkEnd w:id="13"/>
      <w:r>
        <w:rPr>
          <w:rFonts w:hint="eastAsia" w:ascii="宋体" w:hAnsi="宋体" w:cs="宋体"/>
          <w:sz w:val="24"/>
          <w:szCs w:val="24"/>
          <w:highlight w:val="none"/>
        </w:rPr>
        <w:t xml:space="preserve">2025年度江苏省宿迁市宿城区王官集镇（欧庙片）高标准农田改造提升项目（财政补助）节余资金增做工程</w:t>
      </w:r>
      <w:r/>
    </w:p>
    <w:p>
      <w:pPr>
        <w:ind w:firstLine="480"/>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343.63</w:t>
      </w:r>
      <w:bookmarkStart w:id="280" w:name="_GoBack"/>
      <w:r/>
      <w:bookmarkEnd w:id="280"/>
      <w:r>
        <w:rPr>
          <w:rFonts w:hint="eastAsia" w:ascii="宋体" w:hAnsi="宋体" w:cs="宋体"/>
          <w:color w:val="000000" w:themeColor="text1"/>
          <w:sz w:val="24"/>
          <w:szCs w:val="24"/>
          <w:highlight w:val="none"/>
          <w14:textFill>
            <w14:solidFill>
              <w14:schemeClr w14:val="tx1"/>
            </w14:solidFill>
          </w14:textFill>
        </w:rPr>
        <w:t xml:space="preserve">万元</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4.本项目设定最高限价，最高限价为</w:t>
      </w:r>
      <w:r>
        <w:rPr>
          <w:rFonts w:hint="eastAsia" w:ascii="宋体" w:hAnsi="宋体" w:cs="宋体"/>
          <w:sz w:val="24"/>
          <w:szCs w:val="24"/>
          <w:highlight w:val="none"/>
          <w:lang w:val="en-US" w:eastAsia="zh-CN"/>
        </w:rPr>
        <w:t xml:space="preserve">318万</w:t>
      </w:r>
      <w:r>
        <w:rPr>
          <w:rFonts w:hint="eastAsia" w:ascii="宋体" w:hAnsi="宋体" w:cs="宋体"/>
          <w:sz w:val="24"/>
          <w:szCs w:val="24"/>
          <w:highlight w:val="none"/>
        </w:rPr>
        <w:t xml:space="preserve">元</w:t>
      </w:r>
      <w:r/>
    </w:p>
    <w:p>
      <w:pPr>
        <w:ind w:firstLine="480"/>
        <w:spacing w:line="480" w:lineRule="exact"/>
        <w:rPr>
          <w:rFonts w:ascii="宋体" w:hAnsi="宋体" w:cs="宋体"/>
          <w:sz w:val="24"/>
          <w:szCs w:val="24"/>
          <w:highlight w:val="none"/>
          <w:u w:val="single"/>
        </w:rPr>
      </w:pPr>
      <w:r>
        <w:rPr>
          <w:rFonts w:hint="eastAsia" w:ascii="宋体" w:hAnsi="宋体" w:cs="宋体"/>
          <w:sz w:val="24"/>
          <w:szCs w:val="24"/>
          <w:highlight w:val="none"/>
        </w:rPr>
        <w:t xml:space="preserve">5.采购需求：2025年度江苏省宿迁市宿城区王官集镇（欧庙片）高标准农田改造提升项目（财政补助）节余资金增做工程主要包括水利设施、田间道路工程施工，详见工程量清单及施工图纸，详细内容见本磋商文件第四章采购需求部分。</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6.合同履行期限：</w:t>
      </w:r>
      <w:r>
        <w:rPr>
          <w:rFonts w:ascii="宋体" w:hAnsi="宋体" w:cs="宋体"/>
          <w:sz w:val="24"/>
          <w:szCs w:val="24"/>
          <w:highlight w:val="none"/>
        </w:rPr>
        <w:t xml:space="preserve">60</w:t>
      </w:r>
      <w:r>
        <w:rPr>
          <w:rFonts w:hint="eastAsia" w:ascii="宋体" w:hAnsi="宋体" w:cs="宋体"/>
          <w:sz w:val="24"/>
          <w:szCs w:val="24"/>
          <w:highlight w:val="none"/>
        </w:rPr>
        <w:t xml:space="preserve">日历天</w:t>
      </w:r>
      <w:r/>
    </w:p>
    <w:p>
      <w:pPr>
        <w:ind w:firstLine="480"/>
        <w:spacing w:line="480" w:lineRule="exact"/>
        <w:rPr>
          <w:rFonts w:ascii="宋体" w:hAnsi="宋体" w:cs="宋体"/>
          <w:sz w:val="24"/>
          <w:szCs w:val="24"/>
          <w:highlight w:val="none"/>
          <w:u w:val="single"/>
        </w:rPr>
      </w:pPr>
      <w:r>
        <w:rPr>
          <w:rFonts w:hint="eastAsia" w:ascii="宋体" w:hAnsi="宋体" w:cs="宋体"/>
          <w:sz w:val="24"/>
          <w:szCs w:val="24"/>
          <w:highlight w:val="none"/>
        </w:rPr>
        <w:t xml:space="preserve">7.本项目不接受联合体参与磋商。</w:t>
      </w:r>
      <w:r/>
    </w:p>
    <w:p>
      <w:pPr>
        <w:pStyle w:val="710"/>
        <w:jc w:val="both"/>
        <w:spacing w:before="160" w:after="160" w:line="480" w:lineRule="exact"/>
        <w:rPr>
          <w:rFonts w:ascii="黑体" w:hAnsi="黑体" w:eastAsia="黑体"/>
          <w:b w:val="0"/>
          <w:bCs w:val="0"/>
          <w:sz w:val="32"/>
          <w:szCs w:val="32"/>
          <w:highlight w:val="none"/>
        </w:rPr>
      </w:pPr>
      <w:r/>
      <w:bookmarkStart w:id="14" w:name="_Toc38985264"/>
      <w:r/>
      <w:bookmarkStart w:id="15" w:name="_Toc35393622"/>
      <w:r/>
      <w:bookmarkStart w:id="16" w:name="_Toc35393791"/>
      <w:r/>
      <w:bookmarkStart w:id="17" w:name="_Toc160457374"/>
      <w:r/>
      <w:bookmarkStart w:id="18" w:name="_Toc28359003"/>
      <w:r/>
      <w:bookmarkStart w:id="19" w:name="_Toc28359080"/>
      <w:r>
        <w:rPr>
          <w:rFonts w:hint="eastAsia" w:ascii="黑体" w:hAnsi="黑体" w:eastAsia="黑体"/>
          <w:b w:val="0"/>
          <w:bCs w:val="0"/>
          <w:sz w:val="32"/>
          <w:szCs w:val="3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ascii="宋体" w:hAnsi="宋体" w:cs="宋体"/>
          <w:sz w:val="24"/>
          <w:szCs w:val="24"/>
          <w:highlight w:val="none"/>
        </w:rPr>
      </w:pPr>
      <w:r/>
      <w:bookmarkStart w:id="20" w:name="_Toc28359004"/>
      <w:r/>
      <w:bookmarkStart w:id="21" w:name="_Toc38985265"/>
      <w:r/>
      <w:bookmarkStart w:id="22" w:name="_Toc35393623"/>
      <w:r/>
      <w:bookmarkStart w:id="23" w:name="_Toc35393792"/>
      <w:r/>
      <w:bookmarkStart w:id="24" w:name="_Toc28359081"/>
      <w:r>
        <w:rPr>
          <w:rFonts w:hint="eastAsia" w:ascii="宋体" w:hAnsi="宋体" w:cs="宋体"/>
          <w:sz w:val="24"/>
          <w:szCs w:val="24"/>
          <w:highlight w:val="none"/>
        </w:rPr>
        <w:t xml:space="preserve">（一）通用资格要求</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1.具备《中华人民共和国政府采购法》第二十二条第一款规定的6项条件（按要求提供声明及信用承诺）；</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（二）本项目的特定资格要求</w:t>
      </w:r>
      <w:r/>
    </w:p>
    <w:p>
      <w:pPr>
        <w:pStyle w:val="1317"/>
        <w:ind w:firstLine="480"/>
        <w:spacing w:after="0" w:line="480" w:lineRule="exact"/>
        <w:tabs>
          <w:tab w:val="left" w:pos="312" w:leader="none"/>
        </w:tabs>
        <w:rPr>
          <w:rFonts w:ascii="宋体" w:hAnsi="宋体" w:eastAsia="宋体" w:cs="宋体"/>
          <w:highlight w:val="none"/>
        </w:rPr>
      </w:pPr>
      <w:r/>
      <w:bookmarkStart w:id="25" w:name="_Toc160457375"/>
      <w:r>
        <w:rPr>
          <w:rFonts w:hint="eastAsia" w:ascii="宋体" w:hAnsi="宋体" w:eastAsia="宋体" w:cs="宋体"/>
          <w:highlight w:val="none"/>
        </w:rPr>
        <w:t xml:space="preserve">1.供应商具有水利水电工程施工总承包三级（含）及以上企业资质；</w:t>
      </w:r>
      <w:r/>
    </w:p>
    <w:p>
      <w:pPr>
        <w:pStyle w:val="1317"/>
        <w:ind w:firstLine="480"/>
        <w:spacing w:after="0" w:line="480" w:lineRule="exact"/>
        <w:tabs>
          <w:tab w:val="left" w:pos="312" w:leader="none"/>
        </w:tabs>
        <w:rPr>
          <w:rFonts w:ascii="宋体" w:hAnsi="宋体" w:eastAsia="宋体" w:cs="宋体"/>
          <w:highlight w:val="none"/>
        </w:rPr>
      </w:pPr>
      <w:r>
        <w:rPr>
          <w:rFonts w:hint="eastAsia" w:ascii="宋体" w:hAnsi="宋体" w:eastAsia="宋体" w:cs="宋体"/>
          <w:highlight w:val="none"/>
        </w:rPr>
        <w:t xml:space="preserve">2.拟选派项目负责人资质等级：具备有效的水利水电工程专业二级及以上注册建造师资格，并同时具有水利行政主管部门颁发的有效安全生产考核合格证（B 类）；</w:t>
      </w:r>
      <w:r/>
    </w:p>
    <w:p>
      <w:pPr>
        <w:pStyle w:val="1317"/>
        <w:ind w:firstLine="480"/>
        <w:spacing w:after="0" w:line="480" w:lineRule="exact"/>
        <w:tabs>
          <w:tab w:val="left" w:pos="312" w:leader="none"/>
        </w:tabs>
        <w:rPr>
          <w:rFonts w:ascii="宋体" w:hAnsi="宋体" w:eastAsia="宋体" w:cs="宋体"/>
          <w:highlight w:val="none"/>
        </w:rPr>
      </w:pPr>
      <w:r>
        <w:rPr>
          <w:rFonts w:hint="eastAsia" w:ascii="宋体" w:hAnsi="宋体" w:eastAsia="宋体" w:cs="宋体"/>
          <w:highlight w:val="none"/>
        </w:rPr>
        <w:t xml:space="preserve">3.</w:t>
      </w:r>
      <w:r>
        <w:rPr>
          <w:rFonts w:ascii="宋体" w:hAnsi="宋体" w:eastAsia="宋体" w:cs="宋体"/>
          <w:highlight w:val="none"/>
        </w:rPr>
        <w:t xml:space="preserve"> </w:t>
      </w:r>
      <w:r>
        <w:rPr>
          <w:rFonts w:hint="eastAsia" w:ascii="宋体" w:hAnsi="宋体" w:eastAsia="宋体" w:cs="宋体"/>
          <w:highlight w:val="none"/>
        </w:rPr>
        <w:t xml:space="preserve">供应商具备安全生产条件，并取得有效的安全生产许可证；</w:t>
      </w:r>
      <w:r/>
    </w:p>
    <w:p>
      <w:pPr>
        <w:pStyle w:val="1317"/>
        <w:ind w:firstLine="480"/>
        <w:spacing w:after="0" w:line="480" w:lineRule="exact"/>
        <w:tabs>
          <w:tab w:val="left" w:pos="312" w:leader="none"/>
        </w:tabs>
        <w:rPr>
          <w:rFonts w:ascii="宋体" w:hAnsi="宋体" w:eastAsia="宋体" w:cs="宋体"/>
          <w:highlight w:val="none"/>
        </w:rPr>
      </w:pPr>
      <w:r>
        <w:rPr>
          <w:rFonts w:hint="eastAsia" w:ascii="宋体" w:hAnsi="宋体" w:eastAsia="宋体" w:cs="宋体"/>
          <w:highlight w:val="none"/>
        </w:rPr>
        <w:t xml:space="preserve">4.供应商拟选派的项目负责人必须为本单位人员，提供磋商前6个月内本单位为其办理的任意一个月社会养老保险或医疗保险缴纳证明材料；</w:t>
      </w:r>
      <w:r/>
    </w:p>
    <w:p>
      <w:pPr>
        <w:pStyle w:val="1317"/>
        <w:ind w:firstLine="480"/>
        <w:spacing w:after="0" w:line="480" w:lineRule="exact"/>
        <w:tabs>
          <w:tab w:val="left" w:pos="312" w:leader="none"/>
        </w:tabs>
        <w:rPr>
          <w:rFonts w:ascii="宋体" w:hAnsi="宋体" w:eastAsia="宋体" w:cs="宋体"/>
          <w:highlight w:val="none"/>
        </w:rPr>
      </w:pPr>
      <w:r>
        <w:rPr>
          <w:rFonts w:hint="eastAsia" w:ascii="宋体" w:hAnsi="宋体" w:eastAsia="宋体" w:cs="宋体"/>
          <w:highlight w:val="none"/>
        </w:rPr>
        <w:t xml:space="preserve">5</w:t>
      </w:r>
      <w:r>
        <w:rPr>
          <w:rFonts w:ascii="宋体" w:hAnsi="宋体" w:eastAsia="宋体" w:cs="宋体"/>
          <w:highlight w:val="none"/>
        </w:rPr>
        <w:t xml:space="preserve">.</w:t>
      </w:r>
      <w:r>
        <w:rPr>
          <w:rFonts w:hint="eastAsia" w:ascii="宋体" w:hAnsi="宋体" w:eastAsia="宋体" w:cs="宋体"/>
          <w:highlight w:val="none"/>
        </w:rPr>
        <w:t xml:space="preserve"> 符合法律、法规规定的其他条件。</w:t>
      </w:r>
      <w:r/>
    </w:p>
    <w:p>
      <w:pPr>
        <w:ind w:firstLine="480"/>
        <w:spacing w:line="500" w:lineRule="exact"/>
        <w:rPr>
          <w:rFonts w:ascii="黑体" w:hAnsi="黑体" w:eastAsia="黑体"/>
          <w:sz w:val="32"/>
          <w:szCs w:val="32"/>
          <w:highlight w:val="none"/>
        </w:rPr>
      </w:pPr>
      <w:r>
        <w:rPr>
          <w:rFonts w:hint="eastAsia" w:ascii="黑体" w:hAnsi="黑体" w:eastAsia="黑体"/>
          <w:sz w:val="32"/>
          <w:szCs w:val="32"/>
          <w:highlight w:val="none"/>
        </w:rPr>
        <w:t xml:space="preserve">三、</w:t>
      </w:r>
      <w:bookmarkEnd w:id="20"/>
      <w:r/>
      <w:bookmarkEnd w:id="21"/>
      <w:r/>
      <w:bookmarkEnd w:id="22"/>
      <w:r/>
      <w:bookmarkEnd w:id="23"/>
      <w:r/>
      <w:bookmarkEnd w:id="24"/>
      <w:r/>
      <w:bookmarkEnd w:id="25"/>
      <w:r>
        <w:rPr>
          <w:rFonts w:hint="eastAsia" w:ascii="黑体" w:hAnsi="黑体" w:eastAsia="黑体"/>
          <w:sz w:val="32"/>
          <w:szCs w:val="32"/>
          <w:highlight w:val="none"/>
        </w:rPr>
        <w:t xml:space="preserve">获取采购文件</w:t>
      </w:r>
      <w:r/>
    </w:p>
    <w:p>
      <w:pPr>
        <w:ind w:firstLine="480"/>
        <w:spacing w:line="500" w:lineRule="exact"/>
        <w:rPr>
          <w:rFonts w:ascii="宋体" w:hAnsi="宋体" w:cs="宋体"/>
          <w:sz w:val="24"/>
          <w:szCs w:val="24"/>
          <w:highlight w:val="none"/>
        </w:rPr>
      </w:pPr>
      <w:r/>
      <w:bookmarkStart w:id="26" w:name="_Toc28359005"/>
      <w:r/>
      <w:bookmarkStart w:id="27" w:name="_Toc28359082"/>
      <w:r/>
      <w:bookmarkStart w:id="28" w:name="_Toc35393624"/>
      <w:r/>
      <w:bookmarkStart w:id="29" w:name="_Toc35393793"/>
      <w:r/>
      <w:bookmarkStart w:id="30" w:name="_Toc38985266"/>
      <w:r/>
      <w:bookmarkStart w:id="31" w:name="_Toc160457376"/>
      <w:r>
        <w:rPr>
          <w:rFonts w:hint="eastAsia" w:ascii="宋体" w:hAnsi="宋体" w:cs="宋体"/>
          <w:sz w:val="24"/>
          <w:szCs w:val="24"/>
          <w:highlight w:val="none"/>
        </w:rPr>
        <w:t xml:space="preserve">1.时间：自磋商文件公告发布之日起5个工作日</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2.地点：“苏采云”系统（网址： http://jszfcg.jsczt.cn/）或宿迁市政府采购网</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四、</w:t>
      </w:r>
      <w:bookmarkEnd w:id="26"/>
      <w:r/>
      <w:bookmarkEnd w:id="27"/>
      <w:r/>
      <w:bookmarkEnd w:id="28"/>
      <w:r/>
      <w:bookmarkEnd w:id="29"/>
      <w:r/>
      <w:bookmarkEnd w:id="30"/>
      <w:r/>
      <w:bookmarkEnd w:id="31"/>
      <w:r>
        <w:rPr>
          <w:rFonts w:hint="eastAsia" w:ascii="黑体" w:hAnsi="黑体" w:eastAsia="黑体"/>
          <w:b w:val="0"/>
          <w:bCs w:val="0"/>
          <w:sz w:val="32"/>
          <w:szCs w:val="32"/>
          <w:highlight w:val="none"/>
        </w:rPr>
        <w:t xml:space="preserve">响应文件提交</w:t>
      </w:r>
      <w:r/>
    </w:p>
    <w:p>
      <w:pPr>
        <w:ind w:firstLine="480"/>
        <w:spacing w:line="400" w:lineRule="exact"/>
        <w:rPr>
          <w:rFonts w:ascii="宋体" w:hAnsi="宋体" w:cs="宋体"/>
          <w:sz w:val="24"/>
          <w:szCs w:val="24"/>
          <w:highlight w:val="none"/>
        </w:rPr>
      </w:pPr>
      <w:r/>
      <w:bookmarkStart w:id="32" w:name="_Toc28359084"/>
      <w:r/>
      <w:bookmarkStart w:id="33" w:name="_Toc38985267"/>
      <w:r/>
      <w:bookmarkStart w:id="34" w:name="_Toc35393625"/>
      <w:r/>
      <w:bookmarkStart w:id="35" w:name="_Toc160457377"/>
      <w:r/>
      <w:bookmarkStart w:id="36" w:name="_Toc28359007"/>
      <w:r/>
      <w:bookmarkStart w:id="37" w:name="_Toc35393794"/>
      <w:r>
        <w:rPr>
          <w:rFonts w:hint="eastAsia" w:ascii="宋体" w:hAnsi="宋体" w:cs="宋体"/>
          <w:sz w:val="24"/>
          <w:szCs w:val="24"/>
          <w:highlight w:val="none"/>
        </w:rPr>
        <w:t xml:space="preserve">截止时间：2026-05-</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 （北京时间）</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地点：“苏采云”政府采购交易系统网上开标大厅。</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五、开启</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时间：2026-05-</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 （北京时间）</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地点：“苏采云”政府采购交易系统网上开标大厅。</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六、公告期限</w:t>
      </w:r>
      <w:bookmarkEnd w:id="32"/>
      <w:r/>
      <w:bookmarkEnd w:id="33"/>
      <w:r/>
      <w:bookmarkEnd w:id="34"/>
      <w:r/>
      <w:bookmarkEnd w:id="35"/>
      <w:r/>
      <w:bookmarkEnd w:id="36"/>
      <w:r/>
      <w:bookmarkEnd w:id="37"/>
      <w:r/>
      <w:r/>
    </w:p>
    <w:p>
      <w:pPr>
        <w:pStyle w:val="710"/>
        <w:ind w:firstLine="480"/>
        <w:jc w:val="both"/>
        <w:spacing w:before="160" w:after="160" w:line="480" w:lineRule="exact"/>
        <w:rPr>
          <w:rFonts w:ascii="宋体" w:hAnsi="宋体" w:eastAsia="宋体" w:cs="宋体"/>
          <w:b w:val="0"/>
          <w:bCs w:val="0"/>
          <w:sz w:val="24"/>
          <w:szCs w:val="24"/>
          <w:highlight w:val="none"/>
        </w:rPr>
      </w:pPr>
      <w:r/>
      <w:bookmarkStart w:id="38" w:name="_Toc160457378"/>
      <w:r/>
      <w:bookmarkStart w:id="39" w:name="_Toc35393795"/>
      <w:r/>
      <w:bookmarkStart w:id="40" w:name="_Toc35393626"/>
      <w:r/>
      <w:bookmarkStart w:id="41" w:name="_Toc38985268"/>
      <w:r>
        <w:rPr>
          <w:rFonts w:hint="eastAsia" w:ascii="宋体" w:hAnsi="宋体" w:eastAsia="宋体" w:cs="宋体"/>
          <w:b w:val="0"/>
          <w:bCs w:val="0"/>
          <w:sz w:val="24"/>
          <w:szCs w:val="24"/>
          <w:highlight w:val="none"/>
        </w:rPr>
        <w:t xml:space="preserve">磋商公告及磋商文件公告期限为自本公告发布之日起</w:t>
      </w:r>
      <w:r>
        <w:rPr>
          <w:rFonts w:ascii="宋体" w:hAnsi="宋体" w:eastAsia="宋体" w:cs="宋体"/>
          <w:b w:val="0"/>
          <w:bCs w:val="0"/>
          <w:sz w:val="24"/>
          <w:szCs w:val="24"/>
          <w:highlight w:val="none"/>
        </w:rPr>
        <w:t xml:space="preserve">5</w:t>
      </w:r>
      <w:r>
        <w:rPr>
          <w:rFonts w:hint="eastAsia" w:ascii="宋体" w:hAnsi="宋体" w:eastAsia="宋体" w:cs="宋体"/>
          <w:b w:val="0"/>
          <w:bCs w:val="0"/>
          <w:sz w:val="24"/>
          <w:szCs w:val="24"/>
          <w:highlight w:val="none"/>
        </w:rPr>
        <w:t xml:space="preserve">个工作日。采购公告发布媒体：宿迁市政府采购网、宿迁市公共资源交易平台、江苏省财政部门指定的媒体。</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七、其他补充事宜</w:t>
      </w:r>
      <w:bookmarkEnd w:id="38"/>
      <w:r/>
      <w:bookmarkEnd w:id="39"/>
      <w:r/>
      <w:bookmarkEnd w:id="40"/>
      <w:r/>
      <w:bookmarkEnd w:id="41"/>
      <w:r/>
      <w:r/>
    </w:p>
    <w:p>
      <w:pPr>
        <w:ind w:firstLine="480"/>
        <w:spacing w:line="480" w:lineRule="exact"/>
        <w:rPr>
          <w:rFonts w:ascii="宋体" w:hAnsi="宋体" w:cs="宋体"/>
          <w:sz w:val="24"/>
          <w:szCs w:val="24"/>
          <w:highlight w:val="none"/>
        </w:rPr>
      </w:pPr>
      <w:r/>
      <w:bookmarkStart w:id="42" w:name="EB64e1f522fd8c43fcb4d3ba471386b3e7"/>
      <w:r>
        <w:rPr>
          <w:rFonts w:hint="eastAsia" w:ascii="宋体" w:hAnsi="宋体" w:cs="宋体"/>
          <w:sz w:val="24"/>
          <w:szCs w:val="24"/>
          <w:highlight w:val="none"/>
        </w:rPr>
        <w:t xml:space="preserve">1.财政部门监督电话：0527-82998860。</w:t>
      </w:r>
      <w:bookmarkEnd w:id="42"/>
      <w:r/>
      <w:r/>
    </w:p>
    <w:p>
      <w:pPr>
        <w:ind w:firstLine="480"/>
        <w:spacing w:line="400" w:lineRule="exact"/>
        <w:rPr>
          <w:rFonts w:ascii="宋体" w:hAnsi="宋体" w:cs="宋体"/>
          <w:sz w:val="24"/>
          <w:szCs w:val="24"/>
          <w:highlight w:val="none"/>
        </w:rPr>
      </w:pPr>
      <w:r/>
      <w:bookmarkStart w:id="43" w:name="_Toc35393627"/>
      <w:r/>
      <w:bookmarkStart w:id="44" w:name="_Toc28359008"/>
      <w:r/>
      <w:bookmarkStart w:id="45" w:name="_Toc160457379"/>
      <w:r/>
      <w:bookmarkStart w:id="46" w:name="_Toc28359085"/>
      <w:r/>
      <w:bookmarkStart w:id="47" w:name="_Toc35393796"/>
      <w:r/>
      <w:bookmarkStart w:id="48" w:name="_Toc38985269"/>
      <w:r>
        <w:rPr>
          <w:rFonts w:hint="eastAsia" w:ascii="宋体" w:hAnsi="宋体" w:cs="宋体"/>
          <w:sz w:val="24"/>
          <w:szCs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00"/>
        <w:ind w:firstLine="480"/>
        <w:spacing w:line="400" w:lineRule="exact"/>
        <w:rPr>
          <w:rFonts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3.宿迁地区“苏采云”技术支持客服电话：0527-84363067、0519-86722806。</w:t>
      </w:r>
      <w:r/>
    </w:p>
    <w:p>
      <w:pPr>
        <w:pStyle w:val="1000"/>
        <w:ind w:firstLine="480"/>
        <w:spacing w:line="400" w:lineRule="exact"/>
        <w:rPr>
          <w:rFonts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4.如果供应商通过苏采云系统参与政府采购项目，相关操作手册详见链接：</w:t>
      </w:r>
      <w:bookmarkStart w:id="49" w:name="OLE_LINK36"/>
      <w:r/>
      <w:bookmarkStart w:id="50" w:name="OLE_LINK37"/>
      <w:r>
        <w:rPr>
          <w:rFonts w:hint="eastAsia" w:ascii="宋体" w:hAnsi="宋体" w:eastAsia="宋体" w:cs="宋体"/>
          <w:sz w:val="24"/>
          <w:szCs w:val="24"/>
          <w:highlight w:val="none"/>
          <w:lang w:val="en-US"/>
        </w:rPr>
        <w:t xml:space="preserve">http://www.ccgpjiangsu.gov.cn/jiangsu/zlxz/ee/ee3a4bc5a3454aa2b0d9312230633ce9.html。</w:t>
      </w:r>
      <w:bookmarkEnd w:id="49"/>
      <w:r/>
      <w:bookmarkEnd w:id="50"/>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5.现场勘察及答疑：本项目不组织集中勘察及答疑，供应商如对采购需求有疑问，请咨询采购单位联系人。</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八、本次磋商联系方式</w:t>
      </w:r>
      <w:bookmarkEnd w:id="43"/>
      <w:r/>
      <w:bookmarkEnd w:id="44"/>
      <w:r/>
      <w:bookmarkEnd w:id="45"/>
      <w:r/>
      <w:bookmarkEnd w:id="46"/>
      <w:r/>
      <w:bookmarkEnd w:id="47"/>
      <w:r/>
      <w:bookmarkEnd w:id="48"/>
      <w:r/>
      <w:r/>
    </w:p>
    <w:p>
      <w:pPr>
        <w:ind w:firstLine="480"/>
        <w:jc w:val="left"/>
        <w:spacing w:line="480" w:lineRule="exact"/>
        <w:widowControl/>
        <w:rPr>
          <w:rFonts w:ascii="宋体" w:hAnsi="宋体" w:cs="宋体"/>
          <w:color w:val="000000"/>
          <w:sz w:val="24"/>
          <w:highlight w:val="none"/>
        </w:rPr>
      </w:pPr>
      <w:r/>
      <w:bookmarkStart w:id="51" w:name="_Toc28359009"/>
      <w:r/>
      <w:bookmarkStart w:id="52" w:name="_Toc28359086"/>
      <w:r>
        <w:rPr>
          <w:rFonts w:hint="eastAsia" w:ascii="宋体" w:hAnsi="宋体" w:cs="宋体"/>
          <w:color w:val="000000"/>
          <w:sz w:val="24"/>
          <w:highlight w:val="none"/>
        </w:rPr>
        <w:t xml:space="preserve">1.采购人信息</w:t>
      </w:r>
      <w:r/>
    </w:p>
    <w:p>
      <w:pPr>
        <w:ind w:firstLine="482"/>
        <w:spacing w:line="480" w:lineRule="exact"/>
        <w:rPr>
          <w:rFonts w:cs="方正仿宋_GB2312" w:asciiTheme="minorEastAsia" w:hAnsiTheme="minorEastAsia" w:eastAsiaTheme="minorEastAsia"/>
          <w:sz w:val="24"/>
          <w:szCs w:val="24"/>
          <w:highlight w:val="none"/>
          <w:u w:val="single"/>
        </w:rPr>
      </w:pPr>
      <w:r>
        <w:rPr>
          <w:rFonts w:hint="eastAsia" w:cs="方正仿宋_GB2312" w:asciiTheme="minorEastAsia" w:hAnsiTheme="minorEastAsia" w:eastAsiaTheme="minorEastAsia"/>
          <w:spacing w:val="90"/>
          <w:sz w:val="24"/>
          <w:szCs w:val="24"/>
          <w:highlight w:val="none"/>
        </w:rPr>
        <w:t xml:space="preserve">名 </w:t>
      </w:r>
      <w:r>
        <w:rPr>
          <w:rFonts w:hint="eastAsia" w:cs="方正仿宋_GB2312" w:asciiTheme="minorEastAsia" w:hAnsiTheme="minorEastAsia" w:eastAsiaTheme="minorEastAsia"/>
          <w:sz w:val="24"/>
          <w:szCs w:val="24"/>
          <w:highlight w:val="none"/>
        </w:rPr>
        <w:t xml:space="preserve">称：宿迁市宿城区王官集镇人民政府</w:t>
      </w:r>
      <w:r/>
    </w:p>
    <w:p>
      <w:pPr>
        <w:ind w:firstLine="482"/>
        <w:spacing w:line="480" w:lineRule="exact"/>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pacing w:val="240"/>
          <w:sz w:val="24"/>
          <w:szCs w:val="24"/>
          <w:highlight w:val="none"/>
        </w:rPr>
        <w:t xml:space="preserve">地</w:t>
      </w:r>
      <w:r>
        <w:rPr>
          <w:rFonts w:hint="eastAsia" w:cs="方正仿宋_GB2312" w:asciiTheme="minorEastAsia" w:hAnsiTheme="minorEastAsia" w:eastAsiaTheme="minorEastAsia"/>
          <w:sz w:val="24"/>
          <w:szCs w:val="24"/>
          <w:highlight w:val="none"/>
        </w:rPr>
        <w:t xml:space="preserve">址：宿迁市宿城区王官集镇拥军路 1 号（近华夏路路口）</w:t>
      </w:r>
      <w:r/>
    </w:p>
    <w:p>
      <w:pPr>
        <w:ind w:firstLine="480"/>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联系人：张</w:t>
      </w:r>
      <w:r>
        <w:rPr>
          <w:rFonts w:hint="eastAsia" w:ascii="宋体" w:hAnsi="宋体" w:cs="宋体"/>
          <w:sz w:val="24"/>
          <w:szCs w:val="24"/>
          <w:highlight w:val="none"/>
          <w:lang w:val="en-US" w:eastAsia="zh-CN"/>
        </w:rPr>
        <w:t xml:space="preserve">飞</w:t>
      </w:r>
      <w:r/>
    </w:p>
    <w:p>
      <w:pPr>
        <w:ind w:firstLine="480"/>
        <w:jc w:val="left"/>
        <w:spacing w:line="480" w:lineRule="exact"/>
        <w:widowControl/>
        <w:rPr>
          <w:rFonts w:hint="eastAsia" w:eastAsia="宋体" w:cs="宋体" w:asciiTheme="minorEastAsia" w:hAnsiTheme="minorEastAsia"/>
          <w:color w:val="000000"/>
          <w:sz w:val="24"/>
          <w:highlight w:val="none"/>
          <w:lang w:val="en-US" w:eastAsia="zh-CN"/>
        </w:rPr>
      </w:pPr>
      <w:r>
        <w:rPr>
          <w:rFonts w:hint="eastAsia" w:ascii="宋体" w:hAnsi="宋体" w:cs="宋体"/>
          <w:sz w:val="24"/>
          <w:szCs w:val="24"/>
          <w:highlight w:val="none"/>
        </w:rPr>
        <w:t xml:space="preserve">联系方式：1585116190</w:t>
      </w:r>
      <w:r>
        <w:rPr>
          <w:rFonts w:hint="eastAsia" w:ascii="宋体" w:hAnsi="宋体" w:cs="宋体"/>
          <w:sz w:val="24"/>
          <w:szCs w:val="24"/>
          <w:highlight w:val="none"/>
          <w:lang w:val="en-US" w:eastAsia="zh-CN"/>
        </w:rPr>
        <w:t xml:space="preserve">9</w:t>
      </w:r>
      <w:r/>
    </w:p>
    <w:p>
      <w:pPr>
        <w:ind w:firstLine="480"/>
        <w:jc w:val="left"/>
        <w:spacing w:line="480" w:lineRule="exact"/>
        <w:widowControl/>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2.采购代理机构信息</w:t>
      </w:r>
      <w:bookmarkEnd w:id="51"/>
      <w:r/>
      <w:bookmarkEnd w:id="52"/>
      <w:r/>
      <w:r/>
    </w:p>
    <w:p>
      <w:pPr>
        <w:ind w:firstLine="482"/>
        <w:spacing w:line="480" w:lineRule="exact"/>
        <w:rPr>
          <w:rFonts w:cs="方正仿宋_GB2312" w:asciiTheme="minorEastAsia" w:hAnsiTheme="minorEastAsia" w:eastAsiaTheme="minorEastAsia"/>
          <w:sz w:val="24"/>
          <w:szCs w:val="24"/>
          <w:highlight w:val="none"/>
        </w:rPr>
      </w:pPr>
      <w:r/>
      <w:bookmarkStart w:id="53" w:name="_Toc160457380"/>
      <w:r>
        <w:rPr>
          <w:rFonts w:hint="eastAsia" w:cs="方正仿宋_GB2312" w:asciiTheme="minorEastAsia" w:hAnsiTheme="minorEastAsia" w:eastAsiaTheme="minorEastAsia"/>
          <w:spacing w:val="240"/>
          <w:sz w:val="24"/>
          <w:szCs w:val="24"/>
          <w:highlight w:val="none"/>
        </w:rPr>
        <w:t xml:space="preserve">名</w:t>
      </w:r>
      <w:r>
        <w:rPr>
          <w:rFonts w:hint="eastAsia" w:cs="方正仿宋_GB2312" w:asciiTheme="minorEastAsia" w:hAnsiTheme="minorEastAsia" w:eastAsiaTheme="minorEastAsia"/>
          <w:sz w:val="24"/>
          <w:szCs w:val="24"/>
          <w:highlight w:val="none"/>
        </w:rPr>
        <w:t xml:space="preserve">称：江苏宏</w:t>
      </w:r>
      <w:r>
        <w:rPr>
          <w:rFonts w:hint="eastAsia" w:cs="宋体" w:asciiTheme="minorEastAsia" w:hAnsiTheme="minorEastAsia" w:eastAsiaTheme="minorEastAsia"/>
          <w:sz w:val="24"/>
          <w:szCs w:val="24"/>
          <w:highlight w:val="none"/>
        </w:rPr>
        <w:t xml:space="preserve">邦</w:t>
      </w:r>
      <w:r>
        <w:rPr>
          <w:rFonts w:hint="eastAsia" w:cs="方正仿宋_GB2312" w:asciiTheme="minorEastAsia" w:hAnsiTheme="minorEastAsia" w:eastAsiaTheme="minorEastAsia"/>
          <w:sz w:val="24"/>
          <w:szCs w:val="24"/>
          <w:highlight w:val="none"/>
        </w:rPr>
        <w:t xml:space="preserve">工程管理</w:t>
      </w:r>
      <w:r>
        <w:rPr>
          <w:rFonts w:hint="eastAsia" w:cs="宋体" w:asciiTheme="minorEastAsia" w:hAnsiTheme="minorEastAsia" w:eastAsiaTheme="minorEastAsia"/>
          <w:sz w:val="24"/>
          <w:szCs w:val="24"/>
          <w:highlight w:val="none"/>
        </w:rPr>
        <w:t xml:space="preserve">咨</w:t>
      </w:r>
      <w:r>
        <w:rPr>
          <w:rFonts w:hint="eastAsia" w:cs="方正仿宋_GB2312" w:asciiTheme="minorEastAsia" w:hAnsiTheme="minorEastAsia" w:eastAsiaTheme="minorEastAsia"/>
          <w:sz w:val="24"/>
          <w:szCs w:val="24"/>
          <w:highlight w:val="none"/>
        </w:rPr>
        <w:t xml:space="preserve">询有限公司</w:t>
      </w:r>
      <w:r/>
    </w:p>
    <w:p>
      <w:pPr>
        <w:ind w:firstLine="482"/>
        <w:spacing w:line="480" w:lineRule="exact"/>
        <w:rPr>
          <w:rFonts w:cs="宋体" w:asciiTheme="minorEastAsia" w:hAnsiTheme="minorEastAsia" w:eastAsiaTheme="minorEastAsia"/>
          <w:sz w:val="24"/>
          <w:szCs w:val="24"/>
          <w:highlight w:val="none"/>
        </w:rPr>
      </w:pPr>
      <w:r>
        <w:rPr>
          <w:rFonts w:hint="eastAsia" w:cs="方正仿宋_GB2312" w:asciiTheme="minorEastAsia" w:hAnsiTheme="minorEastAsia" w:eastAsiaTheme="minorEastAsia"/>
          <w:spacing w:val="240"/>
          <w:sz w:val="24"/>
          <w:szCs w:val="24"/>
          <w:highlight w:val="none"/>
        </w:rPr>
        <w:t xml:space="preserve">地</w:t>
      </w:r>
      <w:r>
        <w:rPr>
          <w:rFonts w:hint="eastAsia" w:cs="方正仿宋_GB2312" w:asciiTheme="minorEastAsia" w:hAnsiTheme="minorEastAsia" w:eastAsiaTheme="minorEastAsia"/>
          <w:sz w:val="24"/>
          <w:szCs w:val="24"/>
          <w:highlight w:val="none"/>
        </w:rPr>
        <w:t xml:space="preserve">址：宿迁市宿城区凯琳瑞百货大楼1</w:t>
      </w:r>
      <w:r>
        <w:rPr>
          <w:rFonts w:cs="方正仿宋_GB2312" w:asciiTheme="minorEastAsia" w:hAnsiTheme="minorEastAsia" w:eastAsiaTheme="minorEastAsia"/>
          <w:sz w:val="24"/>
          <w:szCs w:val="24"/>
          <w:highlight w:val="none"/>
        </w:rPr>
        <w:t xml:space="preserve">0</w:t>
      </w:r>
      <w:r>
        <w:rPr>
          <w:rFonts w:hint="eastAsia" w:cs="宋体" w:asciiTheme="minorEastAsia" w:hAnsiTheme="minorEastAsia" w:eastAsiaTheme="minorEastAsia"/>
          <w:sz w:val="24"/>
          <w:szCs w:val="24"/>
          <w:highlight w:val="none"/>
        </w:rPr>
        <w:t xml:space="preserve">楼1002</w:t>
      </w:r>
      <w:r>
        <w:rPr>
          <w:rFonts w:hint="eastAsia" w:cs="宋体" w:asciiTheme="minorEastAsia" w:hAnsiTheme="minorEastAsia" w:eastAsiaTheme="minorEastAsia"/>
          <w:sz w:val="24"/>
          <w:szCs w:val="24"/>
          <w:highlight w:val="none"/>
        </w:rPr>
        <w:t xml:space="preserve">室</w:t>
      </w:r>
      <w:r/>
    </w:p>
    <w:p>
      <w:pPr>
        <w:ind w:firstLine="482"/>
        <w:spacing w:line="480" w:lineRule="exact"/>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pacing w:val="60"/>
          <w:sz w:val="24"/>
          <w:szCs w:val="24"/>
          <w:highlight w:val="none"/>
        </w:rPr>
        <w:t xml:space="preserve">联系</w:t>
      </w:r>
      <w:r>
        <w:rPr>
          <w:rFonts w:hint="eastAsia" w:cs="方正仿宋_GB2312" w:asciiTheme="minorEastAsia" w:hAnsiTheme="minorEastAsia" w:eastAsiaTheme="minorEastAsia"/>
          <w:sz w:val="24"/>
          <w:szCs w:val="24"/>
          <w:highlight w:val="none"/>
        </w:rPr>
        <w:t xml:space="preserve">人：</w:t>
      </w:r>
      <w:r>
        <w:rPr>
          <w:rFonts w:hint="eastAsia" w:cs="宋体" w:asciiTheme="minorEastAsia" w:hAnsiTheme="minorEastAsia" w:eastAsiaTheme="minorEastAsia"/>
          <w:sz w:val="24"/>
          <w:szCs w:val="24"/>
          <w:highlight w:val="none"/>
        </w:rPr>
        <w:t xml:space="preserve">董</w:t>
      </w:r>
      <w:r>
        <w:rPr>
          <w:rFonts w:hint="eastAsia" w:cs="___WRD_EMBED_SUB_55" w:asciiTheme="minorEastAsia" w:hAnsiTheme="minorEastAsia" w:eastAsiaTheme="minorEastAsia"/>
          <w:sz w:val="24"/>
          <w:szCs w:val="24"/>
          <w:highlight w:val="none"/>
        </w:rPr>
        <w:t xml:space="preserve">田田</w:t>
      </w:r>
      <w:r/>
    </w:p>
    <w:p>
      <w:pPr>
        <w:ind w:firstLine="482"/>
        <w:spacing w:line="480" w:lineRule="exact"/>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z w:val="24"/>
          <w:szCs w:val="24"/>
          <w:highlight w:val="none"/>
        </w:rPr>
        <w:t xml:space="preserve">联系方式：0527-</w:t>
      </w:r>
      <w:r>
        <w:rPr>
          <w:rFonts w:cs="方正仿宋_GB2312" w:asciiTheme="minorEastAsia" w:hAnsiTheme="minorEastAsia" w:eastAsiaTheme="minorEastAsia"/>
          <w:sz w:val="24"/>
          <w:szCs w:val="24"/>
          <w:highlight w:val="none"/>
        </w:rPr>
        <w:t xml:space="preserve">88858966</w:t>
      </w:r>
      <w:r/>
    </w:p>
    <w:p>
      <w:pPr>
        <w:pStyle w:val="710"/>
        <w:jc w:val="both"/>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九、其他</w:t>
      </w:r>
      <w:bookmarkEnd w:id="53"/>
      <w:r/>
      <w:r/>
    </w:p>
    <w:p>
      <w:pPr>
        <w:ind w:firstLine="480"/>
        <w:spacing w:line="48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1.有关本次采购的事项若存在变动或修改，敬请及时关注“宿迁市政府采购网”等平台更正公告。</w:t>
      </w:r>
      <w:r/>
    </w:p>
    <w:p>
      <w:pPr>
        <w:ind w:firstLine="480"/>
        <w:spacing w:line="48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2.本次磋商不收取磋商保证金。</w:t>
      </w:r>
      <w:r/>
    </w:p>
    <w:p>
      <w:pPr>
        <w:ind w:right="840"/>
        <w:spacing w:line="400" w:lineRule="exact"/>
        <w:rPr>
          <w:rFonts w:ascii="仿宋" w:hAnsi="仿宋" w:eastAsia="仿宋"/>
          <w:sz w:val="24"/>
          <w:szCs w:val="24"/>
          <w:highlight w:val="none"/>
        </w:rPr>
      </w:pPr>
      <w:r>
        <w:rPr>
          <w:rFonts w:ascii="仿宋" w:hAnsi="仿宋" w:eastAsia="仿宋"/>
          <w:sz w:val="24"/>
          <w:szCs w:val="24"/>
          <w:highlight w:val="none"/>
        </w:rPr>
      </w:r>
      <w:r/>
    </w:p>
    <w:p>
      <w:pPr>
        <w:jc w:val="center"/>
        <w:spacing w:line="480" w:lineRule="auto"/>
        <w:rPr>
          <w:rFonts w:ascii="Times New Roman" w:hAnsi="Times New Roman" w:eastAsia="黑体"/>
          <w:sz w:val="44"/>
          <w:szCs w:val="44"/>
          <w:highlight w:val="none"/>
        </w:rPr>
        <w:outlineLvl w:val="0"/>
      </w:pPr>
      <w:r/>
      <w:bookmarkStart w:id="54" w:name="_Toc120614211"/>
      <w:r>
        <w:rPr>
          <w:rFonts w:hint="eastAsia" w:ascii="仿宋" w:hAnsi="仿宋" w:eastAsia="仿宋" w:cs="Arial"/>
          <w:b/>
          <w:bCs/>
          <w:sz w:val="24"/>
          <w:szCs w:val="24"/>
          <w:highlight w:val="none"/>
        </w:rPr>
        <w:br w:type="page" w:clear="all"/>
      </w:r>
      <w:bookmarkStart w:id="55" w:name="_Toc160457381"/>
      <w:r>
        <w:rPr>
          <w:rFonts w:hint="eastAsia" w:ascii="Times New Roman" w:hAnsi="Times New Roman" w:eastAsia="黑体"/>
          <w:sz w:val="44"/>
          <w:szCs w:val="44"/>
          <w:highlight w:val="none"/>
        </w:rPr>
        <w:t xml:space="preserve">第二章</w:t>
      </w:r>
      <w:bookmarkEnd w:id="1"/>
      <w:r/>
      <w:bookmarkEnd w:id="2"/>
      <w:r/>
      <w:bookmarkEnd w:id="3"/>
      <w:r/>
      <w:bookmarkEnd w:id="4"/>
      <w:r/>
      <w:bookmarkEnd w:id="5"/>
      <w:r/>
      <w:bookmarkEnd w:id="54"/>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供应商须知</w:t>
      </w:r>
      <w:bookmarkEnd w:id="55"/>
      <w:r/>
      <w:r/>
    </w:p>
    <w:p>
      <w:pPr>
        <w:pStyle w:val="710"/>
        <w:jc w:val="both"/>
        <w:spacing w:before="160" w:after="160" w:line="440" w:lineRule="exact"/>
        <w:rPr>
          <w:rFonts w:ascii="黑体" w:hAnsi="黑体" w:eastAsia="黑体"/>
          <w:b w:val="0"/>
          <w:bCs w:val="0"/>
          <w:sz w:val="32"/>
          <w:szCs w:val="32"/>
          <w:highlight w:val="none"/>
        </w:rPr>
      </w:pPr>
      <w:r/>
      <w:bookmarkStart w:id="56" w:name="_Toc120614214"/>
      <w:r/>
      <w:bookmarkStart w:id="57" w:name="_Toc16938519"/>
      <w:r/>
      <w:bookmarkStart w:id="58" w:name="_Toc20823275"/>
      <w:r/>
      <w:bookmarkStart w:id="59" w:name="_Toc160457382"/>
      <w:r/>
      <w:bookmarkStart w:id="60" w:name="_Toc513029203"/>
      <w:r>
        <w:rPr>
          <w:rFonts w:hint="eastAsia" w:ascii="黑体" w:hAnsi="黑体" w:eastAsia="黑体"/>
          <w:b w:val="0"/>
          <w:bCs w:val="0"/>
          <w:sz w:val="32"/>
          <w:szCs w:val="32"/>
          <w:highlight w:val="none"/>
        </w:rPr>
        <w:t xml:space="preserve">一、总则</w:t>
      </w:r>
      <w:bookmarkEnd w:id="56"/>
      <w:r/>
      <w:bookmarkEnd w:id="57"/>
      <w:r/>
      <w:bookmarkEnd w:id="58"/>
      <w:r/>
      <w:bookmarkEnd w:id="59"/>
      <w:r/>
      <w:bookmarkEnd w:id="60"/>
      <w:r/>
      <w:r/>
    </w:p>
    <w:p>
      <w:pPr>
        <w:ind w:firstLine="482"/>
        <w:keepLines/>
        <w:keepNext/>
        <w:spacing w:line="440" w:lineRule="exact"/>
        <w:rPr>
          <w:rFonts w:ascii="宋体" w:hAnsi="宋体" w:cs="宋体"/>
          <w:b/>
          <w:sz w:val="24"/>
          <w:szCs w:val="24"/>
          <w:highlight w:val="none"/>
        </w:rPr>
        <w:outlineLvl w:val="3"/>
      </w:pPr>
      <w:r/>
      <w:bookmarkStart w:id="61" w:name="_Hlt16619475"/>
      <w:r/>
      <w:bookmarkEnd w:id="61"/>
      <w:r/>
      <w:bookmarkStart w:id="62" w:name="_Toc458694821"/>
      <w:r/>
      <w:bookmarkStart w:id="63" w:name="_Toc513029204"/>
      <w:r/>
      <w:bookmarkStart w:id="64" w:name="_Toc16938520"/>
      <w:r/>
      <w:bookmarkStart w:id="65" w:name="_Toc20823276"/>
      <w:r>
        <w:rPr>
          <w:rFonts w:hint="eastAsia" w:ascii="宋体" w:hAnsi="宋体" w:cs="宋体"/>
          <w:b/>
          <w:sz w:val="24"/>
          <w:szCs w:val="24"/>
          <w:highlight w:val="none"/>
        </w:rPr>
        <w:t xml:space="preserve">1</w:t>
      </w:r>
      <w:bookmarkEnd w:id="62"/>
      <w:r>
        <w:rPr>
          <w:rFonts w:hint="eastAsia" w:ascii="宋体" w:hAnsi="宋体" w:cs="宋体"/>
          <w:b/>
          <w:sz w:val="24"/>
          <w:szCs w:val="24"/>
          <w:highlight w:val="none"/>
        </w:rPr>
        <w:t xml:space="preserve">、采购方式</w:t>
      </w:r>
      <w:bookmarkEnd w:id="63"/>
      <w:r/>
      <w:bookmarkEnd w:id="64"/>
      <w:r/>
      <w:bookmarkEnd w:id="65"/>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1.1本次政府采购活动采取竞争性磋商(以下简称磋商)方式，本磋商文件仅适用于磋商公告中所述项目。</w:t>
      </w:r>
      <w:r/>
    </w:p>
    <w:p>
      <w:pPr>
        <w:ind w:firstLine="482"/>
        <w:keepLines/>
        <w:keepNext/>
        <w:spacing w:line="440" w:lineRule="exact"/>
        <w:rPr>
          <w:rFonts w:ascii="宋体" w:hAnsi="宋体" w:cs="宋体"/>
          <w:b/>
          <w:sz w:val="24"/>
          <w:szCs w:val="24"/>
          <w:highlight w:val="none"/>
        </w:rPr>
        <w:outlineLvl w:val="3"/>
      </w:pPr>
      <w:r/>
      <w:bookmarkStart w:id="66" w:name="_Toc513029205"/>
      <w:r/>
      <w:bookmarkStart w:id="67" w:name="_Toc16938521"/>
      <w:r/>
      <w:bookmarkStart w:id="68" w:name="_Toc20823277"/>
      <w:r>
        <w:rPr>
          <w:rFonts w:hint="eastAsia" w:ascii="宋体" w:hAnsi="宋体" w:cs="宋体"/>
          <w:b/>
          <w:sz w:val="24"/>
          <w:szCs w:val="24"/>
          <w:highlight w:val="none"/>
        </w:rPr>
        <w:t xml:space="preserve">2、合格的</w:t>
      </w:r>
      <w:bookmarkEnd w:id="66"/>
      <w:r/>
      <w:bookmarkEnd w:id="67"/>
      <w:r/>
      <w:bookmarkEnd w:id="68"/>
      <w:r>
        <w:rPr>
          <w:rFonts w:hint="eastAsia" w:ascii="宋体" w:hAnsi="宋体" w:cs="宋体"/>
          <w:b/>
          <w:sz w:val="24"/>
          <w:szCs w:val="24"/>
          <w:highlight w:val="none"/>
        </w:rPr>
        <w:t xml:space="preserve">供应商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2.1 满足磋商公告中供应商资格要求的规定。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2.2 满足本磋商文件实质性要求和条件的规定。</w:t>
      </w:r>
      <w:r/>
    </w:p>
    <w:p>
      <w:pPr>
        <w:ind w:firstLine="482"/>
        <w:keepLines/>
        <w:keepNext/>
        <w:spacing w:line="440" w:lineRule="exact"/>
        <w:rPr>
          <w:rFonts w:ascii="宋体" w:hAnsi="宋体" w:cs="宋体"/>
          <w:b/>
          <w:sz w:val="24"/>
          <w:szCs w:val="24"/>
          <w:highlight w:val="none"/>
        </w:rPr>
        <w:outlineLvl w:val="3"/>
      </w:pPr>
      <w:r/>
      <w:bookmarkStart w:id="69" w:name="_Toc513029206"/>
      <w:r/>
      <w:bookmarkStart w:id="70" w:name="_Toc20823278"/>
      <w:r/>
      <w:bookmarkStart w:id="71" w:name="_Toc16938522"/>
      <w:r>
        <w:rPr>
          <w:rFonts w:hint="eastAsia" w:ascii="宋体" w:hAnsi="宋体" w:cs="宋体"/>
          <w:b/>
          <w:sz w:val="24"/>
          <w:szCs w:val="24"/>
          <w:highlight w:val="none"/>
        </w:rPr>
        <w:t xml:space="preserve">3、适用法律</w:t>
      </w:r>
      <w:bookmarkEnd w:id="69"/>
      <w:r/>
      <w:bookmarkEnd w:id="70"/>
      <w:r/>
      <w:bookmarkEnd w:id="71"/>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3.1本次磋商及由此产生的合同受中华人民共和国有关的法律法规制约和保护。</w:t>
      </w:r>
      <w:r/>
    </w:p>
    <w:p>
      <w:pPr>
        <w:ind w:firstLine="482"/>
        <w:keepLines/>
        <w:keepNext/>
        <w:spacing w:line="440" w:lineRule="exact"/>
        <w:rPr>
          <w:rFonts w:ascii="宋体" w:hAnsi="宋体" w:cs="宋体"/>
          <w:b/>
          <w:sz w:val="24"/>
          <w:szCs w:val="24"/>
          <w:highlight w:val="none"/>
        </w:rPr>
        <w:outlineLvl w:val="3"/>
      </w:pPr>
      <w:r/>
      <w:bookmarkStart w:id="72" w:name="_Toc462564067"/>
      <w:r/>
      <w:bookmarkStart w:id="73" w:name="_Toc513029207"/>
      <w:r/>
      <w:bookmarkStart w:id="74" w:name="_Toc16938523"/>
      <w:r/>
      <w:bookmarkStart w:id="75" w:name="_Toc20823279"/>
      <w:r>
        <w:rPr>
          <w:rFonts w:hint="eastAsia" w:ascii="宋体" w:hAnsi="宋体" w:cs="宋体"/>
          <w:b/>
          <w:sz w:val="24"/>
          <w:szCs w:val="24"/>
          <w:highlight w:val="none"/>
        </w:rPr>
        <w:t xml:space="preserve">4、磋商费用</w:t>
      </w:r>
      <w:bookmarkEnd w:id="72"/>
      <w:r/>
      <w:bookmarkEnd w:id="73"/>
      <w:r/>
      <w:bookmarkEnd w:id="74"/>
      <w:r/>
      <w:bookmarkEnd w:id="75"/>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4.2代理费用收取方式及标准：按以下第</w:t>
      </w:r>
      <w:r>
        <w:rPr>
          <w:rFonts w:hint="eastAsia" w:ascii="宋体" w:hAnsi="宋体" w:cs="宋体"/>
          <w:sz w:val="24"/>
          <w:szCs w:val="24"/>
          <w:highlight w:val="none"/>
          <w:u w:val="single"/>
        </w:rPr>
        <w:t xml:space="preserve">4.2.2</w:t>
      </w:r>
      <w:r>
        <w:rPr>
          <w:rFonts w:hint="eastAsia" w:ascii="宋体" w:hAnsi="宋体" w:cs="宋体"/>
          <w:sz w:val="24"/>
          <w:szCs w:val="24"/>
          <w:highlight w:val="none"/>
        </w:rPr>
        <w:t xml:space="preserve">种方式执行</w:t>
      </w:r>
      <w:r/>
    </w:p>
    <w:p>
      <w:pPr>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4.2.1无需支付；</w:t>
      </w:r>
      <w:r/>
    </w:p>
    <w:p>
      <w:pPr>
        <w:ind w:firstLine="480"/>
        <w:spacing w:line="44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sz w:val="24"/>
          <w:szCs w:val="24"/>
          <w:highlight w:val="none"/>
          <w:lang w:val="zh-CN"/>
        </w:rPr>
        <w:t xml:space="preserve">4.2.2具体方式及标准为：根据《政府采购代理机构管理暂行办法》财库(2018)2号第十五条规定，本项目代理服务费由成交人支付，</w:t>
      </w:r>
      <w:r>
        <w:rPr>
          <w:rFonts w:hint="eastAsia" w:ascii="宋体" w:hAnsi="宋体" w:cs="宋体"/>
          <w:color w:val="000000" w:themeColor="text1"/>
          <w:sz w:val="24"/>
          <w:szCs w:val="24"/>
          <w:highlight w:val="none"/>
          <w:u w:val="single"/>
          <w14:textFill>
            <w14:solidFill>
              <w14:schemeClr w14:val="tx1"/>
            </w14:solidFill>
          </w14:textFill>
        </w:rPr>
        <w:t xml:space="preserve">竞标人成交后</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7日内</w:t>
      </w:r>
      <w:r>
        <w:rPr>
          <w:rFonts w:ascii="宋体" w:hAnsi="宋体"/>
          <w:color w:val="000000"/>
          <w:sz w:val="24"/>
          <w:highlight w:val="none"/>
          <w:u w:val="single"/>
        </w:rPr>
        <w:t xml:space="preserve">按《江苏省招标代理服务收费的指导意见》（苏招协[2022]002号）标准的58.99%</w:t>
      </w:r>
      <w:r>
        <w:rPr>
          <w:rFonts w:hint="eastAsia" w:ascii="宋体" w:hAnsi="宋体" w:cs="宋体"/>
          <w:color w:val="000000" w:themeColor="text1"/>
          <w:sz w:val="24"/>
          <w:szCs w:val="24"/>
          <w:highlight w:val="none"/>
          <w:u w:val="single"/>
          <w14:textFill>
            <w14:solidFill>
              <w14:schemeClr w14:val="tx1"/>
            </w14:solidFill>
          </w14:textFill>
        </w:rPr>
        <w:t xml:space="preserve">向采购代理单位支付代理服务费。支付方式可以通过转账或数字人民币等方式。</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5、磋商文件的约束力</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供应商一旦参加本项目采购活动，即被认为接受了本磋商文件的规定和约束。</w:t>
      </w:r>
      <w:r/>
    </w:p>
    <w:p>
      <w:pPr>
        <w:pStyle w:val="710"/>
        <w:jc w:val="both"/>
        <w:spacing w:before="160" w:after="160" w:line="440" w:lineRule="exact"/>
        <w:rPr>
          <w:rFonts w:ascii="黑体" w:hAnsi="黑体" w:eastAsia="黑体"/>
          <w:b w:val="0"/>
          <w:bCs w:val="0"/>
          <w:sz w:val="32"/>
          <w:szCs w:val="32"/>
          <w:highlight w:val="none"/>
        </w:rPr>
      </w:pPr>
      <w:r/>
      <w:bookmarkStart w:id="76" w:name="_Toc20823281"/>
      <w:r/>
      <w:bookmarkStart w:id="77" w:name="_Toc16938525"/>
      <w:r/>
      <w:bookmarkStart w:id="78" w:name="_Toc120614215"/>
      <w:r/>
      <w:bookmarkStart w:id="79" w:name="_Toc513029209"/>
      <w:r/>
      <w:bookmarkStart w:id="80" w:name="_Toc160457383"/>
      <w:r>
        <w:rPr>
          <w:rFonts w:hint="eastAsia" w:ascii="黑体" w:hAnsi="黑体" w:eastAsia="黑体"/>
          <w:b w:val="0"/>
          <w:bCs w:val="0"/>
          <w:sz w:val="32"/>
          <w:szCs w:val="32"/>
          <w:highlight w:val="none"/>
        </w:rPr>
        <w:t xml:space="preserve">二、</w:t>
      </w:r>
      <w:bookmarkEnd w:id="76"/>
      <w:r/>
      <w:bookmarkEnd w:id="77"/>
      <w:r/>
      <w:bookmarkEnd w:id="78"/>
      <w:r/>
      <w:bookmarkEnd w:id="79"/>
      <w:r>
        <w:rPr>
          <w:rFonts w:hint="eastAsia" w:ascii="黑体" w:hAnsi="黑体" w:eastAsia="黑体"/>
          <w:b w:val="0"/>
          <w:bCs w:val="0"/>
          <w:sz w:val="32"/>
          <w:szCs w:val="32"/>
          <w:highlight w:val="none"/>
        </w:rPr>
        <w:t xml:space="preserve">磋商文件</w:t>
      </w:r>
      <w:bookmarkEnd w:id="80"/>
      <w:r/>
      <w:r/>
    </w:p>
    <w:p>
      <w:pPr>
        <w:ind w:firstLine="482"/>
        <w:keepLines/>
        <w:keepNext/>
        <w:spacing w:line="440" w:lineRule="exact"/>
        <w:rPr>
          <w:rFonts w:ascii="宋体" w:hAnsi="宋体" w:cs="宋体"/>
          <w:b/>
          <w:sz w:val="24"/>
          <w:szCs w:val="24"/>
          <w:highlight w:val="none"/>
        </w:rPr>
        <w:outlineLvl w:val="3"/>
      </w:pPr>
      <w:r/>
      <w:bookmarkStart w:id="81" w:name="_Toc20823282"/>
      <w:r/>
      <w:bookmarkStart w:id="82" w:name="_Toc513029210"/>
      <w:r/>
      <w:bookmarkStart w:id="83" w:name="_Toc16938526"/>
      <w:r>
        <w:rPr>
          <w:rFonts w:hint="eastAsia" w:ascii="宋体" w:hAnsi="宋体" w:cs="宋体"/>
          <w:b/>
          <w:sz w:val="24"/>
          <w:szCs w:val="24"/>
          <w:highlight w:val="none"/>
        </w:rPr>
        <w:t xml:space="preserve">6、磋商文件构成</w:t>
      </w:r>
      <w:bookmarkEnd w:id="81"/>
      <w:r/>
      <w:bookmarkEnd w:id="82"/>
      <w:r/>
      <w:bookmarkEnd w:id="83"/>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6.1磋商文件由以下部分组成：</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（1）磋商邀请</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（2）供应商须知</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（3）合同文本</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（4）采购需求</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（5）评审方法与评审标准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（6）响应文件格式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40" w:lineRule="exact"/>
        <w:rPr>
          <w:rFonts w:ascii="宋体" w:hAnsi="宋体" w:cs="宋体"/>
          <w:b/>
          <w:sz w:val="24"/>
          <w:szCs w:val="24"/>
          <w:highlight w:val="none"/>
        </w:rPr>
        <w:outlineLvl w:val="3"/>
      </w:pPr>
      <w:r/>
      <w:bookmarkStart w:id="84" w:name="_Toc513029211"/>
      <w:r/>
      <w:bookmarkStart w:id="85" w:name="_Toc462564070"/>
      <w:r/>
      <w:bookmarkStart w:id="86" w:name="_Toc20823283"/>
      <w:r/>
      <w:bookmarkStart w:id="87" w:name="_Toc16938527"/>
      <w:r>
        <w:rPr>
          <w:rFonts w:hint="eastAsia" w:ascii="宋体" w:hAnsi="宋体" w:cs="宋体"/>
          <w:b/>
          <w:sz w:val="24"/>
          <w:szCs w:val="24"/>
          <w:highlight w:val="none"/>
        </w:rPr>
        <w:t xml:space="preserve">7、磋商文件的澄清</w:t>
      </w:r>
      <w:bookmarkEnd w:id="84"/>
      <w:r/>
      <w:bookmarkEnd w:id="85"/>
      <w:r/>
      <w:bookmarkEnd w:id="86"/>
      <w:r/>
      <w:bookmarkEnd w:id="87"/>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spacing w:line="440" w:lineRule="exact"/>
        <w:rPr>
          <w:rFonts w:ascii="宋体" w:hAnsi="宋体" w:cs="宋体"/>
          <w:b/>
          <w:sz w:val="24"/>
          <w:szCs w:val="24"/>
          <w:highlight w:val="none"/>
        </w:rPr>
        <w:outlineLvl w:val="3"/>
      </w:pPr>
      <w:r/>
      <w:bookmarkStart w:id="88" w:name="_Toc16938528"/>
      <w:r/>
      <w:bookmarkStart w:id="89" w:name="_Toc462564071"/>
      <w:r/>
      <w:bookmarkStart w:id="90" w:name="_Toc513029212"/>
      <w:r/>
      <w:bookmarkStart w:id="91" w:name="_Toc20823284"/>
      <w:r>
        <w:rPr>
          <w:rFonts w:hint="eastAsia" w:ascii="宋体" w:hAnsi="宋体" w:cs="宋体"/>
          <w:b/>
          <w:sz w:val="24"/>
          <w:szCs w:val="24"/>
          <w:highlight w:val="none"/>
        </w:rPr>
        <w:t xml:space="preserve">8、磋商文件的澄清和修改</w:t>
      </w:r>
      <w:bookmarkEnd w:id="88"/>
      <w:r/>
      <w:bookmarkEnd w:id="89"/>
      <w:r/>
      <w:bookmarkEnd w:id="90"/>
      <w:r/>
      <w:bookmarkEnd w:id="91"/>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8.2在响应文件提交截止时间前，采购代理机构可以对磋商文件进行修改。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8.3采购代理机构有权按照法定的要求推迟响应文件递交截止日期和磋商日期。</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710"/>
        <w:jc w:val="both"/>
        <w:spacing w:before="160" w:after="160" w:line="440" w:lineRule="exact"/>
        <w:rPr>
          <w:rFonts w:ascii="黑体" w:hAnsi="黑体" w:eastAsia="黑体"/>
          <w:b w:val="0"/>
          <w:bCs w:val="0"/>
          <w:sz w:val="32"/>
          <w:szCs w:val="32"/>
          <w:highlight w:val="none"/>
        </w:rPr>
      </w:pPr>
      <w:r/>
      <w:bookmarkStart w:id="92" w:name="_Toc160457384"/>
      <w:r/>
      <w:bookmarkStart w:id="93" w:name="_Toc16938529"/>
      <w:r/>
      <w:bookmarkStart w:id="94" w:name="_Toc20823285"/>
      <w:r/>
      <w:bookmarkStart w:id="95" w:name="_Toc120614216"/>
      <w:r/>
      <w:bookmarkStart w:id="96" w:name="_Toc513029213"/>
      <w:r/>
      <w:bookmarkStart w:id="97" w:name="_Toc462564072"/>
      <w:r>
        <w:rPr>
          <w:rFonts w:hint="eastAsia" w:ascii="黑体" w:hAnsi="黑体" w:eastAsia="黑体"/>
          <w:b w:val="0"/>
          <w:bCs w:val="0"/>
          <w:sz w:val="32"/>
          <w:szCs w:val="32"/>
          <w:highlight w:val="none"/>
        </w:rPr>
        <w:t xml:space="preserve">三、响应文件的编制</w:t>
      </w:r>
      <w:bookmarkEnd w:id="92"/>
      <w:r/>
      <w:bookmarkEnd w:id="93"/>
      <w:r/>
      <w:bookmarkEnd w:id="94"/>
      <w:r/>
      <w:bookmarkEnd w:id="95"/>
      <w:r/>
      <w:bookmarkEnd w:id="96"/>
      <w:r/>
      <w:bookmarkEnd w:id="97"/>
      <w:r/>
      <w:r/>
    </w:p>
    <w:p>
      <w:pPr>
        <w:ind w:firstLine="482"/>
        <w:keepLines/>
        <w:keepNext/>
        <w:spacing w:line="440" w:lineRule="exact"/>
        <w:rPr>
          <w:rFonts w:ascii="宋体" w:hAnsi="宋体" w:cs="宋体"/>
          <w:b/>
          <w:sz w:val="24"/>
          <w:szCs w:val="24"/>
          <w:highlight w:val="none"/>
        </w:rPr>
        <w:outlineLvl w:val="3"/>
      </w:pPr>
      <w:r/>
      <w:bookmarkStart w:id="98" w:name="_Toc20823286"/>
      <w:r/>
      <w:bookmarkStart w:id="99" w:name="_Toc513029214"/>
      <w:r/>
      <w:bookmarkStart w:id="100" w:name="_Toc462564073"/>
      <w:r/>
      <w:bookmarkStart w:id="101" w:name="_Toc16938530"/>
      <w:r>
        <w:rPr>
          <w:rFonts w:hint="eastAsia" w:ascii="宋体" w:hAnsi="宋体" w:cs="宋体"/>
          <w:b/>
          <w:sz w:val="24"/>
          <w:szCs w:val="24"/>
          <w:highlight w:val="none"/>
        </w:rPr>
        <w:t xml:space="preserve">9、响应文件的语言及度量衡单位</w:t>
      </w:r>
      <w:bookmarkEnd w:id="98"/>
      <w:r/>
      <w:bookmarkEnd w:id="99"/>
      <w:r/>
      <w:bookmarkEnd w:id="100"/>
      <w:r/>
      <w:bookmarkEnd w:id="101"/>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除技术性能另有规定外，响应文件所使用的度量衡单位，均须采用国家法定计量单位。</w:t>
      </w:r>
      <w:r/>
    </w:p>
    <w:p>
      <w:pPr>
        <w:ind w:firstLine="482"/>
        <w:keepLines/>
        <w:keepNext/>
        <w:spacing w:line="440" w:lineRule="exact"/>
        <w:rPr>
          <w:rFonts w:ascii="宋体" w:hAnsi="宋体" w:cs="宋体"/>
          <w:b/>
          <w:sz w:val="24"/>
          <w:szCs w:val="24"/>
          <w:highlight w:val="none"/>
        </w:rPr>
        <w:outlineLvl w:val="3"/>
      </w:pPr>
      <w:r/>
      <w:bookmarkStart w:id="102" w:name="_Toc20823287"/>
      <w:r/>
      <w:bookmarkStart w:id="103" w:name="_Toc513029215"/>
      <w:r/>
      <w:bookmarkStart w:id="104" w:name="_Toc16938531"/>
      <w:r/>
      <w:bookmarkStart w:id="105" w:name="_Toc462564074"/>
      <w:r>
        <w:rPr>
          <w:rFonts w:hint="eastAsia" w:ascii="宋体" w:hAnsi="宋体" w:cs="宋体"/>
          <w:b/>
          <w:sz w:val="24"/>
          <w:szCs w:val="24"/>
          <w:highlight w:val="none"/>
        </w:rPr>
        <w:t xml:space="preserve">10、响应文件构成</w:t>
      </w:r>
      <w:bookmarkEnd w:id="102"/>
      <w:r/>
      <w:bookmarkEnd w:id="103"/>
      <w:r/>
      <w:bookmarkEnd w:id="104"/>
      <w:r/>
      <w:bookmarkEnd w:id="105"/>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40" w:lineRule="exact"/>
        <w:rPr>
          <w:rFonts w:ascii="宋体" w:hAnsi="宋体" w:cs="宋体"/>
          <w:sz w:val="24"/>
          <w:szCs w:val="24"/>
          <w:highlight w:val="none"/>
        </w:rPr>
      </w:pPr>
      <w:r>
        <w:rPr>
          <w:rFonts w:hint="eastAsia" w:ascii="宋体" w:hAnsi="宋体" w:cs="宋体"/>
          <w:bCs/>
          <w:sz w:val="24"/>
          <w:szCs w:val="24"/>
          <w:highlight w:val="none"/>
          <w:lang w:val="zh-CN"/>
        </w:rPr>
        <w:t xml:space="preserve">各供应商在编制</w:t>
      </w:r>
      <w:r>
        <w:rPr>
          <w:rFonts w:hint="eastAsia" w:ascii="宋体" w:hAnsi="宋体" w:cs="宋体"/>
          <w:bCs/>
          <w:sz w:val="24"/>
          <w:szCs w:val="24"/>
          <w:highlight w:val="none"/>
        </w:rPr>
        <w:t xml:space="preserve">响应文件</w:t>
      </w:r>
      <w:r>
        <w:rPr>
          <w:rFonts w:hint="eastAsia" w:ascii="宋体" w:hAnsi="宋体" w:cs="宋体"/>
          <w:bCs/>
          <w:sz w:val="24"/>
          <w:szCs w:val="24"/>
          <w:highlight w:val="none"/>
          <w:lang w:val="zh-CN"/>
        </w:rPr>
        <w:t xml:space="preserve">时请按照磋商文件第六</w:t>
      </w:r>
      <w:r>
        <w:rPr>
          <w:rFonts w:hint="eastAsia" w:ascii="宋体" w:hAnsi="宋体" w:cs="宋体"/>
          <w:bCs/>
          <w:sz w:val="24"/>
          <w:szCs w:val="24"/>
          <w:highlight w:val="none"/>
        </w:rPr>
        <w:t xml:space="preserve">章</w:t>
      </w:r>
      <w:r>
        <w:rPr>
          <w:rFonts w:hint="eastAsia" w:ascii="宋体" w:hAnsi="宋体" w:cs="宋体"/>
          <w:bCs/>
          <w:sz w:val="24"/>
          <w:szCs w:val="24"/>
          <w:highlight w:val="none"/>
          <w:lang w:val="zh-CN"/>
        </w:rPr>
        <w:t xml:space="preserve">规定的格式进行，混乱的编排导致</w:t>
      </w:r>
      <w:r>
        <w:rPr>
          <w:rFonts w:hint="eastAsia" w:ascii="宋体" w:hAnsi="宋体" w:cs="宋体"/>
          <w:bCs/>
          <w:sz w:val="24"/>
          <w:szCs w:val="24"/>
          <w:highlight w:val="none"/>
        </w:rPr>
        <w:t xml:space="preserve">响应</w:t>
      </w:r>
      <w:r>
        <w:rPr>
          <w:rFonts w:hint="eastAsia" w:ascii="宋体" w:hAnsi="宋体" w:cs="宋体"/>
          <w:bCs/>
          <w:sz w:val="24"/>
          <w:szCs w:val="24"/>
          <w:highlight w:val="none"/>
          <w:lang w:val="zh-CN"/>
        </w:rPr>
        <w:t xml:space="preserve">文件被误读或磋商小组查找不到有效文件是供应商的风险。</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10.2供应商编写的响应文件应包括资格证明文件、已标价的工程量清单、响应偏离表、其他证明文件、磋商申请及声明函、开标一览表等部分。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10.3响应文件须加盖电子签章之处，应按要求加盖</w:t>
      </w: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数字证书的电子签章。其他需要盖章但未明确要求电子签章的，</w:t>
      </w: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可按要求加盖公章后上传材料电子件或直接加盖电子签章。</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10.4本项目通过“苏采云”系统进行电子招标投标，即</w:t>
      </w: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，按照无效响应处理(因“苏采云”系统导致解密失败的除外)。</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10.5如标书制作工具中格式和内容与“宿迁市政府采购网”发布的磋商文件不一致，请以“宿迁市政府采购网”发布的磋商文件为准。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10.6成交后按相关要求提供与电子响应文件一致的纸质打印响应文件3份。 </w:t>
      </w:r>
      <w:r/>
    </w:p>
    <w:p>
      <w:pPr>
        <w:ind w:firstLine="480"/>
        <w:spacing w:line="440" w:lineRule="exact"/>
        <w:rPr>
          <w:rFonts w:ascii="宋体" w:hAnsi="宋体" w:cs="宋体"/>
          <w:sz w:val="24"/>
          <w:szCs w:val="24"/>
          <w:highlight w:val="none"/>
        </w:rPr>
      </w:pPr>
      <w:r/>
      <w:bookmarkStart w:id="106" w:name="EBc50e2bb832bb43068403b10c1cce6141"/>
      <w:r>
        <w:rPr>
          <w:rFonts w:hint="eastAsia" w:ascii="宋体" w:hAnsi="宋体" w:cs="宋体"/>
          <w:bCs/>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6"/>
      <w:r/>
      <w:r/>
    </w:p>
    <w:p>
      <w:pPr>
        <w:ind w:firstLine="482"/>
        <w:keepLines/>
        <w:keepNext/>
        <w:spacing w:line="440" w:lineRule="exact"/>
        <w:rPr>
          <w:rFonts w:ascii="宋体" w:hAnsi="宋体" w:cs="宋体"/>
          <w:b/>
          <w:sz w:val="24"/>
          <w:szCs w:val="24"/>
          <w:highlight w:val="none"/>
        </w:rPr>
        <w:outlineLvl w:val="3"/>
      </w:pPr>
      <w:r/>
      <w:bookmarkStart w:id="107" w:name="_Hlt26954838"/>
      <w:r/>
      <w:bookmarkEnd w:id="107"/>
      <w:r/>
      <w:bookmarkStart w:id="108" w:name="_Hlt26670360"/>
      <w:r/>
      <w:bookmarkEnd w:id="108"/>
      <w:r/>
      <w:bookmarkStart w:id="109" w:name="_Hlt26668975"/>
      <w:r/>
      <w:bookmarkEnd w:id="109"/>
      <w:r/>
      <w:bookmarkStart w:id="110" w:name="_Toc513029216"/>
      <w:r/>
      <w:bookmarkStart w:id="111" w:name="_Toc49090509"/>
      <w:r/>
      <w:bookmarkStart w:id="112" w:name="_Toc513029219"/>
      <w:r/>
      <w:bookmarkStart w:id="113" w:name="_Toc14577354"/>
      <w:r/>
      <w:bookmarkStart w:id="114" w:name="_Toc14577357"/>
      <w:r/>
      <w:bookmarkStart w:id="115" w:name="_Toc49090507"/>
      <w:r/>
      <w:bookmarkStart w:id="116" w:name="_Toc14577355"/>
      <w:r/>
      <w:bookmarkStart w:id="117" w:name="_Toc49090508"/>
      <w:r>
        <w:rPr>
          <w:rFonts w:hint="eastAsia" w:ascii="宋体" w:hAnsi="宋体" w:cs="宋体"/>
          <w:b/>
          <w:sz w:val="24"/>
          <w:szCs w:val="24"/>
          <w:highlight w:val="none"/>
        </w:rPr>
        <w:t xml:space="preserve">11、证明磋商响应标的符合磋商文件规定的文件</w:t>
      </w:r>
      <w:bookmarkEnd w:id="110"/>
      <w:r/>
      <w:bookmarkEnd w:id="111"/>
      <w:r/>
      <w:bookmarkEnd w:id="112"/>
      <w:r/>
      <w:bookmarkEnd w:id="113"/>
      <w:r/>
      <w:bookmarkEnd w:id="114"/>
      <w:r/>
      <w:bookmarkEnd w:id="115"/>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bookmarkEnd w:id="116"/>
      <w:r/>
      <w:bookmarkEnd w:id="117"/>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12、已标价的工程量清单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12.1</w:t>
      </w:r>
      <w:r>
        <w:rPr>
          <w:rFonts w:hint="eastAsia" w:ascii="宋体" w:hAnsi="宋体" w:cs="宋体"/>
          <w:sz w:val="24"/>
          <w:szCs w:val="24"/>
          <w:highlight w:val="none"/>
        </w:rPr>
        <w:t xml:space="preserve">供应商应按照磋商文件规定格式填报已标价的工程量清单。</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12.1.1报价方式：①采用工程量清单计价。②供应商根据采购人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12.1.2报价编制的参考依据：①《水利工程量清单计价规范》（GB50501-2007）；②根据江苏省水利厅苏水基[2016]27号文颁发的《江苏省水利工程预算定额建筑工程、安装工程动态基价表》（2017版）、苏水基[2015]32号文的规定；③财税【2018】32号文财政部、税务总局《关于调整增值税税率的通知》；④江苏省水利厅关于印发《江苏省水利建设工程安全文明措施费使用管理办法》的通知(苏水规[2017]</w:t>
      </w:r>
      <w:r>
        <w:rPr>
          <w:rFonts w:ascii="宋体" w:hAnsi="宋体" w:cs="宋体"/>
          <w:sz w:val="24"/>
          <w:szCs w:val="24"/>
          <w:highlight w:val="none"/>
        </w:rPr>
        <w:t xml:space="preserve">2</w:t>
      </w:r>
      <w:r>
        <w:rPr>
          <w:rFonts w:hint="eastAsia" w:ascii="宋体" w:hAnsi="宋体" w:cs="宋体"/>
          <w:sz w:val="24"/>
          <w:szCs w:val="24"/>
          <w:highlight w:val="none"/>
        </w:rPr>
        <w:t xml:space="preserve">号)；⑤依据建设单位提供的图纸；⑥国家及地方有关政策法规。</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12.2</w:t>
      </w:r>
      <w:r>
        <w:rPr>
          <w:rFonts w:hint="eastAsia" w:ascii="宋体" w:hAnsi="宋体" w:cs="宋体"/>
          <w:bCs/>
          <w:sz w:val="24"/>
          <w:szCs w:val="24"/>
          <w:highlight w:val="none"/>
        </w:rPr>
        <w:t xml:space="preserve">磋商货币。响应文件中的单价和总价无特殊规定的采用人民币报价，以元为单位标注。</w:t>
      </w:r>
      <w:r>
        <w:rPr>
          <w:rFonts w:hint="eastAsia" w:ascii="宋体" w:hAnsi="宋体" w:cs="宋体"/>
          <w:sz w:val="24"/>
          <w:szCs w:val="24"/>
          <w:highlight w:val="none"/>
        </w:rPr>
        <w:t xml:space="preserve">磋商文件中另有规定的按规定执行。</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12.3</w:t>
      </w:r>
      <w:r>
        <w:rPr>
          <w:rFonts w:hint="eastAsia" w:ascii="宋体" w:hAnsi="宋体" w:cs="宋体"/>
          <w:bCs/>
          <w:color w:val="000000"/>
          <w:sz w:val="24"/>
          <w:highlight w:val="none"/>
        </w:rPr>
        <w:t xml:space="preserve">本项目不接受备选的投标方案或有选择的报价，只允许有一个报价。供应商响应文件中的报价作为首次报价，不公开；以最后报价作为评审价。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w:t>
      </w:r>
      <w:r>
        <w:rPr>
          <w:rFonts w:hint="eastAsia" w:ascii="宋体" w:hAnsi="宋体" w:cs="宋体"/>
          <w:bCs/>
          <w:color w:val="000000"/>
          <w:sz w:val="24"/>
          <w:highlight w:val="none"/>
        </w:rPr>
        <w:t xml:space="preserve">金及政策性文件规定费用、检测、竣工测绘费用、档案整理及移交等完成本项目所涉及到的一切相关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firstLine="482"/>
        <w:keepLines/>
        <w:keepNext/>
        <w:spacing w:line="440" w:lineRule="exact"/>
        <w:rPr>
          <w:rFonts w:ascii="宋体" w:hAnsi="宋体" w:cs="宋体"/>
          <w:b/>
          <w:sz w:val="24"/>
          <w:szCs w:val="24"/>
          <w:highlight w:val="none"/>
        </w:rPr>
        <w:outlineLvl w:val="3"/>
      </w:pPr>
      <w:r/>
      <w:bookmarkStart w:id="118" w:name="_Hlt26670486"/>
      <w:r/>
      <w:bookmarkEnd w:id="118"/>
      <w:r/>
      <w:bookmarkStart w:id="119" w:name="_Hlt26954731"/>
      <w:r/>
      <w:bookmarkEnd w:id="119"/>
      <w:r/>
      <w:bookmarkStart w:id="120" w:name="_Hlt26954846"/>
      <w:r/>
      <w:bookmarkEnd w:id="120"/>
      <w:r/>
      <w:bookmarkStart w:id="121" w:name="_Hlt26954848"/>
      <w:r/>
      <w:bookmarkEnd w:id="121"/>
      <w:r/>
      <w:bookmarkStart w:id="122" w:name="_Hlt26670482"/>
      <w:r/>
      <w:bookmarkEnd w:id="122"/>
      <w:r>
        <w:rPr>
          <w:rFonts w:hint="eastAsia" w:ascii="宋体" w:hAnsi="宋体" w:cs="宋体"/>
          <w:b/>
          <w:sz w:val="24"/>
          <w:szCs w:val="24"/>
          <w:highlight w:val="none"/>
        </w:rPr>
        <w:t xml:space="preserve">13、技术要求响应及偏离表、商务要求响应及偏离表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13.1供应商需对磋商文件中的技术要求与商务要求逐项作出响应或偏离，并说明原因。</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13.2供应商可在响应文件中提供认为需要的其他技术文件或说明。</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14、服务承诺、培训计划、人员安排及其他</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w:t>
      </w:r>
      <w:r/>
    </w:p>
    <w:p>
      <w:pPr>
        <w:ind w:firstLine="482"/>
        <w:keepLines/>
        <w:keepNext/>
        <w:spacing w:line="440" w:lineRule="exact"/>
        <w:rPr>
          <w:rFonts w:ascii="宋体" w:hAnsi="宋体" w:cs="宋体"/>
          <w:b/>
          <w:sz w:val="24"/>
          <w:szCs w:val="24"/>
          <w:highlight w:val="none"/>
        </w:rPr>
        <w:outlineLvl w:val="3"/>
      </w:pPr>
      <w:r/>
      <w:bookmarkStart w:id="123" w:name="_Toc49090510"/>
      <w:r/>
      <w:bookmarkStart w:id="124" w:name="_Toc14577359"/>
      <w:r>
        <w:rPr>
          <w:rFonts w:hint="eastAsia" w:ascii="宋体" w:hAnsi="宋体" w:cs="宋体"/>
          <w:b/>
          <w:sz w:val="24"/>
          <w:szCs w:val="24"/>
          <w:highlight w:val="none"/>
        </w:rPr>
        <w:t xml:space="preserve">15、磋商响应函</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15.1供应商应按照磋商文件中提供的格式完整、正确填写磋商响应函。</w:t>
      </w:r>
      <w:bookmarkEnd w:id="123"/>
      <w:r/>
      <w:bookmarkEnd w:id="124"/>
      <w:r/>
      <w:r/>
    </w:p>
    <w:p>
      <w:pPr>
        <w:ind w:firstLine="482"/>
        <w:keepLines/>
        <w:keepNext/>
        <w:spacing w:line="440" w:lineRule="exact"/>
        <w:rPr>
          <w:rFonts w:ascii="宋体" w:hAnsi="宋体" w:cs="宋体"/>
          <w:b/>
          <w:sz w:val="24"/>
          <w:szCs w:val="24"/>
          <w:highlight w:val="none"/>
        </w:rPr>
        <w:outlineLvl w:val="3"/>
      </w:pPr>
      <w:r/>
      <w:bookmarkStart w:id="125" w:name="_Toc49090511"/>
      <w:r/>
      <w:bookmarkStart w:id="126" w:name="_Toc14577360"/>
      <w:r>
        <w:rPr>
          <w:rFonts w:hint="eastAsia" w:ascii="宋体" w:hAnsi="宋体" w:cs="宋体"/>
          <w:b/>
          <w:sz w:val="24"/>
          <w:szCs w:val="24"/>
          <w:highlight w:val="none"/>
        </w:rPr>
        <w:t xml:space="preserve">16、磋商有效期</w:t>
      </w:r>
      <w:bookmarkEnd w:id="125"/>
      <w:r/>
      <w:bookmarkEnd w:id="126"/>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16.1磋商有效期为提交响应文件截止之日后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。磋商有效期比规定短的将被视为非实质性响应磋商文件而予以拒绝。</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17、磋商有效期的延长</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17.2成交人的响应文件作为项目合同的附件，其有效期至成交人全部合同义务履行完毕为止。</w:t>
      </w:r>
      <w:r/>
    </w:p>
    <w:p>
      <w:pPr>
        <w:pStyle w:val="710"/>
        <w:jc w:val="both"/>
        <w:spacing w:before="160" w:after="160" w:line="440" w:lineRule="exact"/>
        <w:rPr>
          <w:rFonts w:ascii="黑体" w:hAnsi="黑体" w:eastAsia="黑体"/>
          <w:b w:val="0"/>
          <w:bCs w:val="0"/>
          <w:sz w:val="32"/>
          <w:szCs w:val="32"/>
          <w:highlight w:val="none"/>
        </w:rPr>
      </w:pPr>
      <w:r/>
      <w:bookmarkStart w:id="127" w:name="_Hlt26954852"/>
      <w:r/>
      <w:bookmarkEnd w:id="127"/>
      <w:r/>
      <w:bookmarkStart w:id="128" w:name="_Hlt26954739"/>
      <w:r/>
      <w:bookmarkEnd w:id="128"/>
      <w:r/>
      <w:bookmarkStart w:id="129" w:name="_Toc16938540"/>
      <w:r/>
      <w:bookmarkStart w:id="130" w:name="_Toc120614217"/>
      <w:r/>
      <w:bookmarkStart w:id="131" w:name="_Toc20823296"/>
      <w:r/>
      <w:bookmarkStart w:id="132" w:name="_Toc160457385"/>
      <w:r/>
      <w:bookmarkStart w:id="133" w:name="_Toc513029224"/>
      <w:r>
        <w:rPr>
          <w:rFonts w:hint="eastAsia" w:ascii="黑体" w:hAnsi="黑体" w:eastAsia="黑体"/>
          <w:b w:val="0"/>
          <w:bCs w:val="0"/>
          <w:sz w:val="32"/>
          <w:szCs w:val="32"/>
          <w:highlight w:val="none"/>
        </w:rPr>
        <w:t xml:space="preserve">四、响应文件的递交</w:t>
      </w:r>
      <w:bookmarkEnd w:id="129"/>
      <w:r/>
      <w:bookmarkEnd w:id="130"/>
      <w:r/>
      <w:bookmarkEnd w:id="131"/>
      <w:r/>
      <w:bookmarkEnd w:id="132"/>
      <w:r/>
      <w:bookmarkEnd w:id="133"/>
      <w:r/>
      <w:r/>
    </w:p>
    <w:p>
      <w:pPr>
        <w:ind w:firstLine="482"/>
        <w:keepLines/>
        <w:keepNext/>
        <w:spacing w:line="440" w:lineRule="exact"/>
        <w:rPr>
          <w:rFonts w:asciiTheme="minorEastAsia" w:hAnsiTheme="minorEastAsia" w:eastAsiaTheme="minorEastAsia" w:cstheme="minorEastAsia"/>
          <w:b/>
          <w:sz w:val="24"/>
          <w:szCs w:val="24"/>
          <w:highlight w:val="none"/>
        </w:rPr>
        <w:outlineLvl w:val="3"/>
      </w:pPr>
      <w:r/>
      <w:bookmarkStart w:id="134" w:name="_Toc513029225"/>
      <w:r/>
      <w:bookmarkStart w:id="135" w:name="_Toc462564084"/>
      <w:r/>
      <w:bookmarkStart w:id="136" w:name="_Toc16938541"/>
      <w:r/>
      <w:bookmarkStart w:id="137" w:name="_Toc20823297"/>
      <w:r>
        <w:rPr>
          <w:rFonts w:hint="eastAsia" w:asciiTheme="minorEastAsia" w:hAnsiTheme="minorEastAsia" w:eastAsiaTheme="minorEastAsia" w:cstheme="minorEastAsia"/>
          <w:b/>
          <w:sz w:val="24"/>
          <w:szCs w:val="24"/>
          <w:highlight w:val="none"/>
        </w:rPr>
        <w:t xml:space="preserve">18、电子磋商</w:t>
      </w:r>
      <w:bookmarkEnd w:id="134"/>
      <w:r/>
      <w:bookmarkEnd w:id="135"/>
      <w:r/>
      <w:bookmarkEnd w:id="136"/>
      <w:r/>
      <w:bookmarkEnd w:id="137"/>
      <w:r>
        <w:rPr>
          <w:rFonts w:hint="eastAsia" w:asciiTheme="minorEastAsia" w:hAnsiTheme="minorEastAsia" w:eastAsiaTheme="minorEastAsia" w:cstheme="minorEastAsia"/>
          <w:b/>
          <w:sz w:val="24"/>
          <w:szCs w:val="24"/>
          <w:highlight w:val="none"/>
        </w:rPr>
        <w:t xml:space="preserve">响应文件的递交</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18.1供应商应当按照《操作手册》规定，在提交响应文件截止时间前制作并上传电子响应文件。</w:t>
      </w:r>
      <w:bookmarkStart w:id="138" w:name="_Toc513029226"/>
      <w:r/>
      <w:bookmarkStart w:id="139" w:name="_Toc20823298"/>
      <w:r/>
      <w:bookmarkStart w:id="140" w:name="_Toc16938542"/>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40" w:lineRule="exact"/>
        <w:rPr>
          <w:rFonts w:asciiTheme="minorEastAsia" w:hAnsiTheme="minorEastAsia" w:eastAsiaTheme="minorEastAsia" w:cstheme="minorEastAsia"/>
          <w:b/>
          <w:sz w:val="24"/>
          <w:szCs w:val="24"/>
          <w:highlight w:val="none"/>
        </w:rPr>
        <w:outlineLvl w:val="3"/>
      </w:pPr>
      <w:r>
        <w:rPr>
          <w:rFonts w:hint="eastAsia" w:asciiTheme="minorEastAsia" w:hAnsiTheme="minorEastAsia" w:eastAsiaTheme="minorEastAsia" w:cstheme="minorEastAsia"/>
          <w:b/>
          <w:sz w:val="24"/>
          <w:szCs w:val="24"/>
          <w:highlight w:val="none"/>
        </w:rPr>
        <w:t xml:space="preserve">19、提交响应文件截止时间</w:t>
      </w:r>
      <w:bookmarkEnd w:id="138"/>
      <w:r/>
      <w:bookmarkEnd w:id="139"/>
      <w:r/>
      <w:bookmarkEnd w:id="140"/>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19.1供应商上传电子响应文件的时间不得迟于磋商公告中规定的提交响应文件截止时间。</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19.2采购代理机构</w:t>
      </w:r>
      <w:r>
        <w:rPr>
          <w:rFonts w:hint="eastAsia" w:asciiTheme="minorEastAsia" w:hAnsiTheme="minorEastAsia" w:eastAsiaTheme="minorEastAsia" w:cstheme="minorEastAsia"/>
          <w:bCs/>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40" w:lineRule="exact"/>
        <w:rPr>
          <w:rFonts w:asciiTheme="minorEastAsia" w:hAnsiTheme="minorEastAsia" w:eastAsiaTheme="minorEastAsia" w:cstheme="minorEastAsia"/>
          <w:b/>
          <w:sz w:val="24"/>
          <w:szCs w:val="24"/>
          <w:highlight w:val="none"/>
        </w:rPr>
        <w:outlineLvl w:val="3"/>
      </w:pPr>
      <w:r/>
      <w:bookmarkStart w:id="141" w:name="_Toc20823299"/>
      <w:r/>
      <w:bookmarkStart w:id="142" w:name="_Toc513029227"/>
      <w:r/>
      <w:bookmarkStart w:id="143" w:name="_Toc16938543"/>
      <w:r>
        <w:rPr>
          <w:rFonts w:hint="eastAsia" w:asciiTheme="minorEastAsia" w:hAnsiTheme="minorEastAsia" w:eastAsiaTheme="minorEastAsia" w:cstheme="minorEastAsia"/>
          <w:b/>
          <w:sz w:val="24"/>
          <w:szCs w:val="24"/>
          <w:highlight w:val="none"/>
        </w:rPr>
        <w:t xml:space="preserve">20、响应文件</w:t>
      </w:r>
      <w:bookmarkEnd w:id="141"/>
      <w:r/>
      <w:bookmarkEnd w:id="142"/>
      <w:r/>
      <w:bookmarkEnd w:id="143"/>
      <w:r>
        <w:rPr>
          <w:rFonts w:hint="eastAsia" w:asciiTheme="minorEastAsia" w:hAnsiTheme="minorEastAsia" w:eastAsiaTheme="minorEastAsia" w:cstheme="minorEastAsia"/>
          <w:b/>
          <w:sz w:val="24"/>
          <w:szCs w:val="24"/>
          <w:highlight w:val="none"/>
        </w:rPr>
        <w:t xml:space="preserve">的拒收</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40" w:lineRule="exact"/>
        <w:rPr>
          <w:rFonts w:asciiTheme="minorEastAsia" w:hAnsiTheme="minorEastAsia" w:eastAsiaTheme="minorEastAsia" w:cstheme="minorEastAsia"/>
          <w:b/>
          <w:sz w:val="24"/>
          <w:szCs w:val="24"/>
          <w:highlight w:val="none"/>
        </w:rPr>
        <w:outlineLvl w:val="3"/>
      </w:pPr>
      <w:r/>
      <w:bookmarkStart w:id="144" w:name="_Toc20823300"/>
      <w:r/>
      <w:bookmarkStart w:id="145" w:name="_Toc16938544"/>
      <w:r/>
      <w:bookmarkStart w:id="146" w:name="_Toc513029228"/>
      <w:r>
        <w:rPr>
          <w:rFonts w:hint="eastAsia" w:asciiTheme="minorEastAsia" w:hAnsiTheme="minorEastAsia" w:eastAsiaTheme="minorEastAsia" w:cstheme="minorEastAsia"/>
          <w:b/>
          <w:sz w:val="24"/>
          <w:szCs w:val="24"/>
          <w:highlight w:val="none"/>
        </w:rPr>
        <w:t xml:space="preserve">21、响应文件的撤回和修改</w:t>
      </w:r>
      <w:bookmarkEnd w:id="144"/>
      <w:r/>
      <w:bookmarkEnd w:id="145"/>
      <w:r/>
      <w:bookmarkEnd w:id="146"/>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21.1响应文件的撤回</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21.1.1电子响应文件的撤回</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供应商可在提交响应文件截止时间前，撤回其电子响应文件，具体操作方法见《操作手册》。</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21.1.2供应商撤回电子响应文件，则认为其不再参与本项目磋商活动。</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21.2响应文件的修改</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21.2.1供应商可在提交响应文件截止时间前，对其电子响应文件进行修改，具体操作方法见《操作手册》。</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21.2.2在提交响应文件截止时间之后，供应商不得对其电子响应文件作任何修改。</w:t>
      </w:r>
      <w:r/>
    </w:p>
    <w:p>
      <w:pPr>
        <w:ind w:firstLine="480"/>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21.3在提交响应文件截止时间至磋商文件中规定的磋商有效期满之间的这段时间内，供应商不得撤回其响应文件。</w:t>
      </w:r>
      <w:r/>
    </w:p>
    <w:p>
      <w:pPr>
        <w:pStyle w:val="710"/>
        <w:jc w:val="both"/>
        <w:spacing w:before="160" w:after="160" w:line="440" w:lineRule="exact"/>
        <w:rPr>
          <w:rFonts w:ascii="黑体" w:hAnsi="黑体" w:eastAsia="黑体"/>
          <w:b w:val="0"/>
          <w:bCs w:val="0"/>
          <w:sz w:val="32"/>
          <w:szCs w:val="32"/>
          <w:highlight w:val="none"/>
        </w:rPr>
      </w:pPr>
      <w:r/>
      <w:bookmarkStart w:id="147" w:name="_Toc160457386"/>
      <w:r/>
      <w:bookmarkStart w:id="148" w:name="_Toc120614218"/>
      <w:r/>
      <w:bookmarkStart w:id="149" w:name="_Toc513029229"/>
      <w:r/>
      <w:bookmarkStart w:id="150" w:name="_Toc20823301"/>
      <w:r/>
      <w:bookmarkStart w:id="151" w:name="_Toc16938545"/>
      <w:r>
        <w:rPr>
          <w:rFonts w:hint="eastAsia" w:ascii="黑体" w:hAnsi="黑体" w:eastAsia="黑体"/>
          <w:b w:val="0"/>
          <w:bCs w:val="0"/>
          <w:sz w:val="32"/>
          <w:szCs w:val="32"/>
          <w:highlight w:val="none"/>
        </w:rPr>
        <w:t xml:space="preserve">五、响应文件的解密与评审</w:t>
      </w:r>
      <w:bookmarkEnd w:id="147"/>
      <w:r/>
      <w:bookmarkEnd w:id="148"/>
      <w:r/>
      <w:bookmarkEnd w:id="149"/>
      <w:r/>
      <w:bookmarkEnd w:id="150"/>
      <w:r/>
      <w:bookmarkEnd w:id="151"/>
      <w:r/>
      <w:r/>
    </w:p>
    <w:p>
      <w:pPr>
        <w:ind w:firstLine="482"/>
        <w:keepLines/>
        <w:keepNext/>
        <w:spacing w:line="440" w:lineRule="exact"/>
        <w:rPr>
          <w:rFonts w:ascii="宋体" w:hAnsi="宋体" w:cs="宋体"/>
          <w:b/>
          <w:sz w:val="24"/>
          <w:szCs w:val="24"/>
          <w:highlight w:val="none"/>
        </w:rPr>
        <w:outlineLvl w:val="3"/>
      </w:pPr>
      <w:r/>
      <w:bookmarkStart w:id="152" w:name="_Toc513029230"/>
      <w:r/>
      <w:bookmarkStart w:id="153" w:name="_Toc20823302"/>
      <w:r/>
      <w:bookmarkStart w:id="154" w:name="_Toc16938546"/>
      <w:r>
        <w:rPr>
          <w:rFonts w:hint="eastAsia" w:ascii="宋体" w:hAnsi="宋体" w:cs="宋体"/>
          <w:b/>
          <w:sz w:val="24"/>
          <w:szCs w:val="24"/>
          <w:highlight w:val="none"/>
        </w:rPr>
        <w:t xml:space="preserve">22、</w:t>
      </w:r>
      <w:bookmarkEnd w:id="152"/>
      <w:r/>
      <w:bookmarkEnd w:id="153"/>
      <w:r/>
      <w:bookmarkEnd w:id="154"/>
      <w:r>
        <w:rPr>
          <w:rFonts w:hint="eastAsia" w:ascii="宋体" w:hAnsi="宋体" w:cs="宋体"/>
          <w:b/>
          <w:sz w:val="24"/>
          <w:szCs w:val="24"/>
          <w:highlight w:val="none"/>
        </w:rPr>
        <w:t xml:space="preserve">响应文件解密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22.1供应商应当按照《“苏采云”系统供应商操作手册》规定，参加磋商活动和在苏采云系统规定的时间内对磋商响应文件进行解密。</w:t>
      </w:r>
      <w:r/>
    </w:p>
    <w:p>
      <w:pPr>
        <w:ind w:firstLine="482"/>
        <w:keepLines/>
        <w:keepNext/>
        <w:spacing w:line="440" w:lineRule="exact"/>
        <w:rPr>
          <w:rFonts w:ascii="宋体" w:hAnsi="宋体" w:cs="宋体"/>
          <w:b/>
          <w:sz w:val="24"/>
          <w:szCs w:val="24"/>
          <w:highlight w:val="none"/>
        </w:rPr>
        <w:outlineLvl w:val="3"/>
      </w:pPr>
      <w:r/>
      <w:bookmarkStart w:id="155" w:name="_Toc513029231"/>
      <w:r/>
      <w:bookmarkStart w:id="156" w:name="_Toc16938547"/>
      <w:r/>
      <w:bookmarkStart w:id="157" w:name="_Toc20823303"/>
      <w:r>
        <w:rPr>
          <w:rFonts w:hint="eastAsia" w:ascii="宋体" w:hAnsi="宋体" w:cs="宋体"/>
          <w:b/>
          <w:sz w:val="24"/>
          <w:szCs w:val="24"/>
          <w:highlight w:val="none"/>
        </w:rPr>
        <w:t xml:space="preserve">23、磋商小组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23.2磋商小组独立工作，负责评审所有响应文件并确定成交候选人。</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24、评审过程的保密与公正</w:t>
      </w:r>
      <w:bookmarkEnd w:id="155"/>
      <w:r/>
      <w:bookmarkEnd w:id="156"/>
      <w:r/>
      <w:bookmarkEnd w:id="157"/>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24.2在评审过程中，供应商不得以任何行为影响磋商评审过程，否则其响应文件将被作为无效响应文件。</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24.3在项目评审期间，采购代理机构将设专门人员与供应商联系。</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24.4采购代理机构和磋商小组不向未成交的供应商解释未成交原因，也不公布评审过程中的相关细节。</w:t>
      </w:r>
      <w:r/>
    </w:p>
    <w:p>
      <w:pPr>
        <w:ind w:firstLine="482"/>
        <w:keepLines/>
        <w:keepNext/>
        <w:spacing w:line="440" w:lineRule="exact"/>
        <w:rPr>
          <w:rFonts w:ascii="宋体" w:hAnsi="宋体" w:cs="宋体"/>
          <w:b/>
          <w:sz w:val="24"/>
          <w:szCs w:val="24"/>
          <w:highlight w:val="none"/>
        </w:rPr>
        <w:outlineLvl w:val="3"/>
      </w:pPr>
      <w:r/>
      <w:bookmarkStart w:id="158" w:name="_Toc20823304"/>
      <w:r/>
      <w:bookmarkStart w:id="159" w:name="_Toc16938548"/>
      <w:r/>
      <w:bookmarkStart w:id="160" w:name="_Toc513029232"/>
      <w:r>
        <w:rPr>
          <w:rFonts w:hint="eastAsia" w:ascii="宋体" w:hAnsi="宋体" w:cs="宋体"/>
          <w:b/>
          <w:sz w:val="24"/>
          <w:szCs w:val="24"/>
          <w:highlight w:val="none"/>
        </w:rPr>
        <w:t xml:space="preserve">25、评审过程中的的澄清</w:t>
      </w:r>
      <w:bookmarkEnd w:id="158"/>
      <w:r/>
      <w:bookmarkEnd w:id="159"/>
      <w:r/>
      <w:bookmarkEnd w:id="160"/>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磋商小组并非对每个供应商都作澄清要求。</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25.3接到磋商小组澄清、说明和更正要求的供应商如未按规定做出澄清、说明和 更正，其风险由供应商自行承担。</w:t>
      </w:r>
      <w:r/>
    </w:p>
    <w:p>
      <w:pPr>
        <w:ind w:firstLine="482"/>
        <w:keepLines/>
        <w:keepNext/>
        <w:spacing w:line="440" w:lineRule="exact"/>
        <w:rPr>
          <w:rFonts w:ascii="宋体" w:hAnsi="宋体" w:cs="宋体"/>
          <w:b/>
          <w:sz w:val="24"/>
          <w:szCs w:val="24"/>
          <w:highlight w:val="none"/>
        </w:rPr>
        <w:outlineLvl w:val="3"/>
      </w:pPr>
      <w:r/>
      <w:bookmarkStart w:id="161" w:name="_Toc513029233"/>
      <w:r/>
      <w:bookmarkStart w:id="162" w:name="_Toc16938549"/>
      <w:r/>
      <w:bookmarkStart w:id="163" w:name="_Toc20823305"/>
      <w:r>
        <w:rPr>
          <w:rFonts w:hint="eastAsia" w:ascii="宋体" w:hAnsi="宋体" w:cs="宋体"/>
          <w:b/>
          <w:sz w:val="24"/>
          <w:szCs w:val="24"/>
          <w:highlight w:val="none"/>
        </w:rPr>
        <w:t xml:space="preserve">26、对响应文件的审</w:t>
      </w:r>
      <w:bookmarkEnd w:id="161"/>
      <w:r/>
      <w:bookmarkEnd w:id="162"/>
      <w:r/>
      <w:bookmarkEnd w:id="163"/>
      <w:r>
        <w:rPr>
          <w:rFonts w:hint="eastAsia" w:ascii="宋体" w:hAnsi="宋体" w:cs="宋体"/>
          <w:b/>
          <w:sz w:val="24"/>
          <w:szCs w:val="24"/>
          <w:highlight w:val="none"/>
        </w:rPr>
        <w:t xml:space="preserve">查</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26.1响应文件审查分为资格审查和符合性审查。</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26.3未实质性响应磋商文件的情形</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26.3.1供应商在苏采云系统规定的时间内未成功解密电子响应文件的。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26.3.2供应商未按照磋商文件要求上传电子响应文件的。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26.3.3同一供应商提交两个（含两个）以上不同的响应文件或者最后报价的。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26.3.4供应商不具备磋商文件中规定资格要求的。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26.3.5供应商的最后报价超过了采购预算。</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26.3.6不符合磋商文件中规定的实质性要求和条件的。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26.3.8响应文件含有采购人不能接受的附加条件的。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26.3.10响应文件未按照磋商文件要求加盖CA电子公章的。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26.3.11响应文件中已标价工程量清单与竞争性磋商文件明确列出的不可竞争费用项目或费率或计算基础不一致的；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26.3.12响应文件的已标价工程量清单与竞争性磋商文件提供的工程量清单中的项目编码、项目名称、项目特征、计量单位、工程量不一致的；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26.3.13本项目专门面向中小企业（含监狱企业、残疾人福利企业）采购，非中小企业参与本项目磋商的。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26.4未实质性响应磋商文件的响应文件按无效响应处理。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bCs/>
          <w:sz w:val="24"/>
          <w:szCs w:val="24"/>
          <w:highlight w:val="none"/>
        </w:rPr>
      </w:pPr>
      <w:r/>
      <w:bookmarkStart w:id="164" w:name="_Toc513029234"/>
      <w:r/>
      <w:bookmarkStart w:id="165" w:name="_Toc16938550"/>
      <w:r/>
      <w:bookmarkStart w:id="166" w:name="_Toc20823306"/>
      <w:r>
        <w:rPr>
          <w:rFonts w:hint="eastAsia" w:ascii="宋体" w:hAnsi="宋体" w:cs="宋体"/>
          <w:bCs/>
          <w:sz w:val="24"/>
          <w:szCs w:val="24"/>
          <w:highlight w:val="none"/>
        </w:rPr>
        <w:t xml:space="preserve">26.6供应商在项目评审全过程中应保持通讯畅通，并安排专人与采购代理机构及磋商小组联系。</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27、</w:t>
      </w:r>
      <w:bookmarkEnd w:id="164"/>
      <w:r/>
      <w:bookmarkEnd w:id="165"/>
      <w:r/>
      <w:bookmarkEnd w:id="166"/>
      <w:r>
        <w:rPr>
          <w:rFonts w:hint="eastAsia" w:ascii="宋体" w:hAnsi="宋体" w:cs="宋体"/>
          <w:b/>
          <w:sz w:val="24"/>
          <w:szCs w:val="24"/>
          <w:highlight w:val="none"/>
        </w:rPr>
        <w:t xml:space="preserve">磋商程序及评审方法和评审标准</w:t>
      </w:r>
      <w:r/>
    </w:p>
    <w:p>
      <w:pPr>
        <w:ind w:firstLine="478"/>
        <w:spacing w:line="44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78"/>
        <w:spacing w:line="44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4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4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44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27.2评审方法和评审标准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27.2.2评审标准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见本磋商文件第五章规定。</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27.3采购活动终止的情况</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出现下列情形之一的，本次竞争性磋商采购活动将被终止：</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27.3.1因情况变化，不再符合规定的竞争性磋商采购方式适用情形的。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27.3.2出现影响采购公正的违法、违规行为的。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27.3.4在苏采云系统规定时间内成功解密电子响应文件的供应商不足3家的。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27.</w:t>
      </w:r>
      <w:r>
        <w:rPr>
          <w:rFonts w:ascii="宋体" w:hAnsi="宋体" w:cs="宋体"/>
          <w:sz w:val="24"/>
          <w:szCs w:val="24"/>
          <w:highlight w:val="none"/>
        </w:rPr>
        <w:t xml:space="preserve">3</w:t>
      </w:r>
      <w:r>
        <w:rPr>
          <w:rFonts w:hint="eastAsia" w:ascii="宋体" w:hAnsi="宋体" w:cs="宋体"/>
          <w:sz w:val="24"/>
          <w:szCs w:val="24"/>
          <w:highlight w:val="none"/>
        </w:rPr>
        <w:t xml:space="preserve">.5评委会认定磋商文件存在歧义、重大缺陷导致评审工作无法进行。</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27.</w:t>
      </w:r>
      <w:r>
        <w:rPr>
          <w:rFonts w:ascii="宋体" w:hAnsi="宋体" w:cs="宋体"/>
          <w:sz w:val="24"/>
          <w:szCs w:val="24"/>
          <w:highlight w:val="none"/>
        </w:rPr>
        <w:t xml:space="preserve">3</w:t>
      </w:r>
      <w:r>
        <w:rPr>
          <w:rFonts w:hint="eastAsia" w:ascii="宋体" w:hAnsi="宋体" w:cs="宋体"/>
          <w:sz w:val="24"/>
          <w:szCs w:val="24"/>
          <w:highlight w:val="none"/>
        </w:rPr>
        <w:t xml:space="preserve">.6因“苏采云”系统系统故障原因造成开标不成功的。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27.4异常低价审查</w:t>
      </w:r>
      <w:r/>
    </w:p>
    <w:p>
      <w:pPr>
        <w:ind w:firstLine="480"/>
        <w:spacing w:line="440" w:lineRule="exact"/>
        <w:rPr>
          <w:rFonts w:ascii="宋体" w:hAnsi="宋体" w:cs="宋体"/>
          <w:bCs/>
          <w:color w:val="ff0000"/>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 xml:space="preserve">（依据财库（2026）2号关于推动解决政府采购异常低价问题的通知）</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27.4.1评审过程中出现下列情形之一的，磋商小组应当启动异常低价投标(响应)审查程序：</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①</w:t>
      </w:r>
      <w:r>
        <w:rPr>
          <w:rFonts w:hint="eastAsia" w:ascii="宋体" w:hAnsi="宋体" w:cs="宋体"/>
          <w:bCs/>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②</w:t>
      </w:r>
      <w:r>
        <w:rPr>
          <w:rFonts w:hint="eastAsia" w:ascii="宋体" w:hAnsi="宋体" w:cs="宋体"/>
          <w:bCs/>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③</w:t>
      </w:r>
      <w:r>
        <w:rPr>
          <w:rFonts w:hint="eastAsia" w:ascii="宋体" w:hAnsi="宋体" w:cs="宋体"/>
          <w:bCs/>
          <w:sz w:val="24"/>
          <w:szCs w:val="24"/>
          <w:highlight w:val="none"/>
        </w:rPr>
        <w:t xml:space="preserve">投标（响应）报价低于采购项目最高限价45%的，即投标（响应）报价&lt;采购项目最高限价×45%；</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④磋商小组基于专业判断，认为供应商报价过低，有可能影响产品质量或者不能诚信履约的其他情形。</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27.4.2启动异常低价投标(响应)审查后，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cs="宋体"/>
          <w:bCs/>
          <w:sz w:val="24"/>
          <w:szCs w:val="24"/>
          <w:highlight w:val="none"/>
        </w:rPr>
        <w:t xml:space="preserve">③</w:t>
      </w:r>
      <w:r>
        <w:rPr>
          <w:rFonts w:hint="eastAsia" w:ascii="宋体" w:hAnsi="宋体" w:cs="宋体"/>
          <w:bCs/>
          <w:sz w:val="24"/>
          <w:szCs w:val="24"/>
          <w:highlight w:val="none"/>
        </w:rPr>
        <w:t xml:space="preserve">项情形，供应商已随投标（响应）文件一并提交相关书面说明及必要的证明材料的，在评审现场可不再重复提交。</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7.4.3</w:t>
      </w:r>
      <w:r>
        <w:rPr>
          <w:rFonts w:hint="eastAsia" w:ascii="宋体" w:hAnsi="宋体" w:cs="宋体"/>
          <w:bCs/>
          <w:sz w:val="24"/>
          <w:szCs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审查相关情况应当在评审报告中进行记录。</w:t>
      </w:r>
      <w:r/>
    </w:p>
    <w:p>
      <w:pPr>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7.4.4</w:t>
      </w:r>
      <w:r>
        <w:rPr>
          <w:rFonts w:hint="eastAsia" w:ascii="宋体" w:hAnsi="宋体" w:cs="宋体"/>
          <w:bCs/>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pStyle w:val="710"/>
        <w:jc w:val="both"/>
        <w:spacing w:before="160" w:after="160" w:line="440" w:lineRule="exact"/>
        <w:rPr>
          <w:rFonts w:ascii="黑体" w:hAnsi="黑体" w:eastAsia="黑体"/>
          <w:b w:val="0"/>
          <w:bCs w:val="0"/>
          <w:sz w:val="32"/>
          <w:szCs w:val="32"/>
          <w:highlight w:val="none"/>
        </w:rPr>
      </w:pPr>
      <w:r/>
      <w:bookmarkStart w:id="167" w:name="_Toc513029235"/>
      <w:r/>
      <w:bookmarkStart w:id="168" w:name="_Toc20823307"/>
      <w:r/>
      <w:bookmarkStart w:id="169" w:name="_Toc120614219"/>
      <w:r/>
      <w:bookmarkStart w:id="170" w:name="_Toc16938551"/>
      <w:r/>
      <w:bookmarkStart w:id="171" w:name="_Toc160457387"/>
      <w:r>
        <w:rPr>
          <w:rFonts w:hint="eastAsia" w:ascii="黑体" w:hAnsi="黑体" w:eastAsia="黑体"/>
          <w:b w:val="0"/>
          <w:bCs w:val="0"/>
          <w:sz w:val="32"/>
          <w:szCs w:val="32"/>
          <w:highlight w:val="none"/>
        </w:rPr>
        <w:t xml:space="preserve">六、</w:t>
      </w:r>
      <w:bookmarkEnd w:id="167"/>
      <w:r/>
      <w:bookmarkEnd w:id="168"/>
      <w:r/>
      <w:bookmarkEnd w:id="169"/>
      <w:r/>
      <w:bookmarkEnd w:id="170"/>
      <w:r>
        <w:rPr>
          <w:rFonts w:hint="eastAsia" w:ascii="黑体" w:hAnsi="黑体" w:eastAsia="黑体"/>
          <w:b w:val="0"/>
          <w:bCs w:val="0"/>
          <w:sz w:val="32"/>
          <w:szCs w:val="32"/>
          <w:highlight w:val="none"/>
        </w:rPr>
        <w:t xml:space="preserve">成交</w:t>
      </w:r>
      <w:bookmarkEnd w:id="171"/>
      <w:r/>
      <w:r/>
    </w:p>
    <w:p>
      <w:pPr>
        <w:ind w:firstLine="482"/>
        <w:keepLines/>
        <w:keepNext/>
        <w:spacing w:line="440" w:lineRule="exact"/>
        <w:rPr>
          <w:rFonts w:ascii="宋体" w:hAnsi="宋体" w:cs="宋体"/>
          <w:b/>
          <w:sz w:val="24"/>
          <w:szCs w:val="24"/>
          <w:highlight w:val="none"/>
        </w:rPr>
        <w:outlineLvl w:val="3"/>
      </w:pPr>
      <w:r/>
      <w:bookmarkStart w:id="172" w:name="_Toc513029238"/>
      <w:r/>
      <w:bookmarkStart w:id="173" w:name="_Toc16938554"/>
      <w:r/>
      <w:bookmarkStart w:id="174" w:name="_Toc20823310"/>
      <w:r>
        <w:rPr>
          <w:rFonts w:hint="eastAsia" w:ascii="宋体" w:hAnsi="宋体" w:cs="宋体"/>
          <w:b/>
          <w:sz w:val="24"/>
          <w:szCs w:val="24"/>
          <w:highlight w:val="none"/>
        </w:rPr>
        <w:t xml:space="preserve">28、</w:t>
      </w:r>
      <w:bookmarkEnd w:id="172"/>
      <w:r>
        <w:rPr>
          <w:rFonts w:hint="eastAsia" w:ascii="宋体" w:hAnsi="宋体" w:cs="宋体"/>
          <w:b/>
          <w:sz w:val="24"/>
          <w:szCs w:val="24"/>
          <w:highlight w:val="none"/>
        </w:rPr>
        <w:t xml:space="preserve">确定</w:t>
      </w:r>
      <w:bookmarkEnd w:id="173"/>
      <w:r/>
      <w:bookmarkEnd w:id="174"/>
      <w:r>
        <w:rPr>
          <w:rFonts w:hint="eastAsia" w:ascii="宋体" w:hAnsi="宋体" w:cs="宋体"/>
          <w:b/>
          <w:sz w:val="24"/>
          <w:szCs w:val="24"/>
          <w:highlight w:val="none"/>
        </w:rPr>
        <w:t xml:space="preserve">成交单位</w:t>
      </w:r>
      <w:r/>
    </w:p>
    <w:p>
      <w:pPr>
        <w:ind w:firstLine="478"/>
        <w:spacing w:line="440" w:lineRule="exact"/>
        <w:tabs>
          <w:tab w:val="left" w:pos="900" w:leader="none"/>
        </w:tabs>
        <w:rPr>
          <w:rFonts w:ascii="宋体" w:hAnsi="宋体" w:cs="宋体"/>
          <w:sz w:val="24"/>
          <w:szCs w:val="24"/>
          <w:highlight w:val="none"/>
        </w:rPr>
      </w:pPr>
      <w:r>
        <w:rPr>
          <w:rFonts w:hint="eastAsia" w:ascii="宋体" w:hAnsi="宋体" w:cs="宋体"/>
          <w:bCs/>
          <w:sz w:val="24"/>
          <w:szCs w:val="24"/>
          <w:highlight w:val="none"/>
        </w:rPr>
        <w:t xml:space="preserve">28.1</w:t>
      </w:r>
      <w:r>
        <w:rPr>
          <w:rFonts w:hint="eastAsia" w:ascii="宋体" w:hAnsi="宋体" w:cs="宋体"/>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40" w:lineRule="exact"/>
        <w:tabs>
          <w:tab w:val="left" w:pos="900" w:leader="none"/>
        </w:tabs>
        <w:rPr>
          <w:rFonts w:ascii="宋体" w:hAnsi="宋体" w:cs="宋体"/>
          <w:bCs/>
          <w:sz w:val="24"/>
          <w:szCs w:val="24"/>
          <w:highlight w:val="none"/>
        </w:rPr>
      </w:pPr>
      <w:r>
        <w:rPr>
          <w:rFonts w:hint="eastAsia" w:ascii="宋体" w:hAnsi="宋体" w:cs="宋体"/>
          <w:bCs/>
          <w:sz w:val="24"/>
          <w:szCs w:val="24"/>
          <w:highlight w:val="none"/>
        </w:rPr>
        <w:t xml:space="preserve">28.2采购人从评审报告提出的成交候选供应商中，按照排序由高到低的原则确定成交供应商。</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按以下第</w:t>
      </w:r>
      <w:r>
        <w:rPr>
          <w:rFonts w:hint="eastAsia" w:ascii="宋体" w:hAnsi="宋体" w:cs="宋体"/>
          <w:bCs/>
          <w:sz w:val="24"/>
          <w:szCs w:val="24"/>
          <w:highlight w:val="none"/>
          <w:u w:val="single"/>
          <w:lang w:val="zh-CN"/>
        </w:rPr>
        <w:t xml:space="preserve">（</w:t>
      </w:r>
      <w:r>
        <w:rPr>
          <w:rFonts w:hint="eastAsia" w:ascii="宋体" w:hAnsi="宋体" w:cs="宋体"/>
          <w:bCs/>
          <w:sz w:val="24"/>
          <w:szCs w:val="24"/>
          <w:highlight w:val="none"/>
          <w:u w:val="single"/>
        </w:rPr>
        <w:t xml:space="preserve">2</w:t>
      </w:r>
      <w:r>
        <w:rPr>
          <w:rFonts w:hint="eastAsia" w:ascii="宋体" w:hAnsi="宋体" w:cs="宋体"/>
          <w:bCs/>
          <w:sz w:val="24"/>
          <w:szCs w:val="24"/>
          <w:highlight w:val="none"/>
          <w:u w:val="single"/>
          <w:lang w:val="zh-CN"/>
        </w:rPr>
        <w:t xml:space="preserve">）</w:t>
      </w:r>
      <w:r>
        <w:rPr>
          <w:rFonts w:hint="eastAsia" w:ascii="宋体" w:hAnsi="宋体" w:cs="宋体"/>
          <w:bCs/>
          <w:sz w:val="24"/>
          <w:szCs w:val="24"/>
          <w:highlight w:val="none"/>
          <w:lang w:val="zh-CN"/>
        </w:rPr>
        <w:t xml:space="preserve">种方式确定成交供应商</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（1）磋商小组直接确定排名第一的</w:t>
      </w:r>
      <w:r>
        <w:rPr>
          <w:rFonts w:hint="eastAsia" w:ascii="宋体" w:hAnsi="宋体" w:cs="宋体"/>
          <w:bCs/>
          <w:sz w:val="24"/>
          <w:szCs w:val="24"/>
          <w:highlight w:val="none"/>
        </w:rPr>
        <w:t xml:space="preserve">成交候选供应商</w:t>
      </w:r>
      <w:r>
        <w:rPr>
          <w:rFonts w:hint="eastAsia" w:ascii="宋体" w:hAnsi="宋体" w:cs="宋体"/>
          <w:bCs/>
          <w:sz w:val="24"/>
          <w:szCs w:val="24"/>
          <w:highlight w:val="none"/>
          <w:lang w:val="zh-CN"/>
        </w:rPr>
        <w:t xml:space="preserve">为成交供应商；</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（2）采购人</w:t>
      </w:r>
      <w:r>
        <w:rPr>
          <w:rFonts w:hint="eastAsia" w:ascii="宋体" w:hAnsi="宋体" w:cs="宋体"/>
          <w:bCs/>
          <w:sz w:val="24"/>
          <w:szCs w:val="24"/>
          <w:highlight w:val="none"/>
        </w:rPr>
        <w:t xml:space="preserve">从评审报告提出</w:t>
      </w:r>
      <w:r>
        <w:rPr>
          <w:rFonts w:hint="eastAsia" w:ascii="宋体" w:hAnsi="宋体" w:cs="宋体"/>
          <w:bCs/>
          <w:sz w:val="24"/>
          <w:szCs w:val="24"/>
          <w:highlight w:val="none"/>
          <w:lang w:val="zh-CN"/>
        </w:rPr>
        <w:t xml:space="preserve">的</w:t>
      </w:r>
      <w:r>
        <w:rPr>
          <w:rFonts w:hint="eastAsia" w:ascii="宋体" w:hAnsi="宋体" w:cs="宋体"/>
          <w:bCs/>
          <w:sz w:val="24"/>
          <w:szCs w:val="24"/>
          <w:highlight w:val="none"/>
        </w:rPr>
        <w:t xml:space="preserve">成交候选供应商</w:t>
      </w:r>
      <w:r>
        <w:rPr>
          <w:rFonts w:hint="eastAsia" w:ascii="宋体" w:hAnsi="宋体" w:cs="宋体"/>
          <w:bCs/>
          <w:sz w:val="24"/>
          <w:szCs w:val="24"/>
          <w:highlight w:val="none"/>
          <w:lang w:val="zh-CN"/>
        </w:rPr>
        <w:t xml:space="preserve">中按顺序确定成交供应商。</w:t>
      </w:r>
      <w:r/>
    </w:p>
    <w:p>
      <w:pPr>
        <w:ind w:firstLine="478"/>
        <w:spacing w:line="440" w:lineRule="exact"/>
        <w:tabs>
          <w:tab w:val="left" w:pos="900" w:leader="none"/>
        </w:tabs>
        <w:rPr>
          <w:rFonts w:ascii="宋体" w:hAnsi="宋体" w:cs="宋体"/>
          <w:bCs/>
          <w:sz w:val="24"/>
          <w:szCs w:val="24"/>
          <w:highlight w:val="none"/>
        </w:rPr>
      </w:pPr>
      <w:r>
        <w:rPr>
          <w:rFonts w:hint="eastAsia" w:ascii="宋体" w:hAnsi="宋体" w:cs="宋体"/>
          <w:bCs/>
          <w:sz w:val="24"/>
          <w:szCs w:val="24"/>
          <w:highlight w:val="none"/>
          <w:lang w:val="zh-CN"/>
        </w:rPr>
        <w:t xml:space="preserve">按第</w:t>
      </w:r>
      <w:r>
        <w:rPr>
          <w:rFonts w:hint="eastAsia" w:ascii="宋体" w:hAnsi="宋体" w:cs="宋体"/>
          <w:bCs/>
          <w:sz w:val="24"/>
          <w:szCs w:val="24"/>
          <w:highlight w:val="none"/>
        </w:rPr>
        <w:t xml:space="preserve">2</w:t>
      </w:r>
      <w:r>
        <w:rPr>
          <w:rFonts w:hint="eastAsia" w:ascii="宋体" w:hAnsi="宋体" w:cs="宋体"/>
          <w:bCs/>
          <w:sz w:val="24"/>
          <w:szCs w:val="24"/>
          <w:highlight w:val="none"/>
          <w:lang w:val="zh-CN"/>
        </w:rPr>
        <w:t xml:space="preserve">种方式确定成交供应商的，</w:t>
      </w:r>
      <w:r>
        <w:rPr>
          <w:rFonts w:hint="eastAsia" w:ascii="宋体" w:hAnsi="宋体" w:cs="宋体"/>
          <w:bCs/>
          <w:sz w:val="24"/>
          <w:szCs w:val="24"/>
          <w:highlight w:val="none"/>
        </w:rPr>
        <w:t xml:space="preserve">采购代理机构</w:t>
      </w:r>
      <w:r>
        <w:rPr>
          <w:rFonts w:hint="eastAsia" w:ascii="宋体" w:hAnsi="宋体" w:cs="宋体"/>
          <w:bCs/>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cs="宋体"/>
          <w:bCs/>
          <w:sz w:val="24"/>
          <w:szCs w:val="24"/>
          <w:highlight w:val="none"/>
        </w:rPr>
        <w:t xml:space="preserve">成交候选供应商</w:t>
      </w:r>
      <w:r>
        <w:rPr>
          <w:rFonts w:hint="eastAsia" w:ascii="宋体" w:hAnsi="宋体" w:cs="宋体"/>
          <w:bCs/>
          <w:sz w:val="24"/>
          <w:szCs w:val="24"/>
          <w:highlight w:val="none"/>
          <w:lang w:val="zh-CN"/>
        </w:rPr>
        <w:t xml:space="preserve">中按顺序确定成交供应商。</w:t>
      </w:r>
      <w:r/>
    </w:p>
    <w:p>
      <w:pPr>
        <w:ind w:firstLine="478"/>
        <w:spacing w:line="440" w:lineRule="exact"/>
        <w:tabs>
          <w:tab w:val="left" w:pos="900" w:leader="none"/>
        </w:tabs>
        <w:rPr>
          <w:rFonts w:ascii="宋体" w:hAnsi="宋体" w:cs="宋体"/>
          <w:bCs/>
          <w:sz w:val="24"/>
          <w:szCs w:val="24"/>
          <w:highlight w:val="none"/>
        </w:rPr>
      </w:pPr>
      <w:r>
        <w:rPr>
          <w:rFonts w:hint="eastAsia" w:ascii="宋体" w:hAnsi="宋体" w:cs="宋体"/>
          <w:bCs/>
          <w:sz w:val="24"/>
          <w:szCs w:val="24"/>
          <w:highlight w:val="none"/>
        </w:rPr>
        <w:t xml:space="preserve">28.3成交供应商确定后，采购代理机构将在“宿迁市政府采购网”发布成交结果公告，公告期限为1个工作日。</w:t>
      </w:r>
      <w:r/>
    </w:p>
    <w:p>
      <w:pPr>
        <w:ind w:firstLine="478"/>
        <w:spacing w:line="440" w:lineRule="exact"/>
        <w:tabs>
          <w:tab w:val="left" w:pos="900" w:leader="none"/>
        </w:tabs>
        <w:rPr>
          <w:rFonts w:ascii="宋体" w:hAnsi="宋体" w:cs="宋体"/>
          <w:bCs/>
          <w:sz w:val="24"/>
          <w:szCs w:val="24"/>
          <w:highlight w:val="none"/>
        </w:rPr>
      </w:pPr>
      <w:r>
        <w:rPr>
          <w:rFonts w:hint="eastAsia" w:ascii="宋体" w:hAnsi="宋体" w:cs="宋体"/>
          <w:bCs/>
          <w:sz w:val="24"/>
          <w:szCs w:val="24"/>
          <w:highlight w:val="none"/>
        </w:rPr>
        <w:t xml:space="preserve">28.4若有充分证据证明，成交供应商出现下列情况之一的，一经查实，将被取消成交资格：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28.4.1提供虚假材料谋取成交的。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28.4.2与评审专家、采购人、其他供应商或者</w:t>
      </w:r>
      <w:r>
        <w:rPr>
          <w:rFonts w:hint="eastAsia" w:ascii="宋体" w:hAnsi="宋体" w:cs="宋体"/>
          <w:sz w:val="24"/>
          <w:szCs w:val="24"/>
          <w:highlight w:val="none"/>
        </w:rPr>
        <w:t xml:space="preserve">采购代理机构</w:t>
      </w:r>
      <w:r>
        <w:rPr>
          <w:rFonts w:hint="eastAsia" w:ascii="宋体" w:hAnsi="宋体" w:cs="宋体"/>
          <w:bCs/>
          <w:sz w:val="24"/>
          <w:szCs w:val="24"/>
          <w:highlight w:val="none"/>
        </w:rPr>
        <w:t xml:space="preserve">工作人员恶意串通的。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28.4.3向评审专家、采购人或</w:t>
      </w:r>
      <w:r>
        <w:rPr>
          <w:rFonts w:hint="eastAsia" w:ascii="宋体" w:hAnsi="宋体" w:cs="宋体"/>
          <w:sz w:val="24"/>
          <w:szCs w:val="24"/>
          <w:highlight w:val="none"/>
        </w:rPr>
        <w:t xml:space="preserve">采购代理机构</w:t>
      </w:r>
      <w:r>
        <w:rPr>
          <w:rFonts w:hint="eastAsia" w:ascii="宋体" w:hAnsi="宋体" w:cs="宋体"/>
          <w:bCs/>
          <w:sz w:val="24"/>
          <w:szCs w:val="24"/>
          <w:highlight w:val="none"/>
        </w:rPr>
        <w:t xml:space="preserve">工作人员行贿或者提供其他不正当利益的。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28.4.4恶意竞争，最后报价明显低于其自身合理成本且又无法提供证明的。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28.4.5不满足本磋商文件规定的实质性要求，但在评审过程中又未被磋商小组发现的。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28.4.6成交后无正当理由拒不与采购人签订政府采购合同或者未按照磋商文件确定的事项签订政府采购合同的。</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28.4.7将政府采购合同转包的。</w:t>
      </w:r>
      <w:r/>
    </w:p>
    <w:p>
      <w:pPr>
        <w:ind w:firstLine="482"/>
        <w:keepLines/>
        <w:keepNext/>
        <w:spacing w:line="440" w:lineRule="exact"/>
        <w:rPr>
          <w:rFonts w:ascii="宋体" w:hAnsi="宋体" w:cs="宋体"/>
          <w:b/>
          <w:sz w:val="24"/>
          <w:szCs w:val="24"/>
          <w:highlight w:val="none"/>
        </w:rPr>
        <w:outlineLvl w:val="3"/>
      </w:pPr>
      <w:r/>
      <w:bookmarkStart w:id="175" w:name="_Toc200451960"/>
      <w:r>
        <w:rPr>
          <w:rFonts w:hint="eastAsia" w:ascii="宋体" w:hAnsi="宋体" w:cs="宋体"/>
          <w:b/>
          <w:sz w:val="24"/>
          <w:szCs w:val="24"/>
          <w:highlight w:val="none"/>
        </w:rPr>
        <w:t xml:space="preserve">29、质疑处理</w:t>
      </w:r>
      <w:bookmarkEnd w:id="175"/>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接收质疑函的方式：现场接收或邮寄接收。</w:t>
      </w:r>
      <w:r/>
    </w:p>
    <w:p>
      <w:pPr>
        <w:ind w:firstLine="480"/>
        <w:spacing w:line="44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联系部门：</w:t>
      </w:r>
      <w:r>
        <w:rPr>
          <w:rFonts w:hint="eastAsia" w:ascii="宋体" w:hAnsi="宋体" w:cs="宋体"/>
          <w:color w:val="000000" w:themeColor="text1"/>
          <w:sz w:val="24"/>
          <w:szCs w:val="24"/>
          <w:highlight w:val="none"/>
          <w:u w:val="single"/>
          <w14:textFill>
            <w14:solidFill>
              <w14:schemeClr w14:val="tx1"/>
            </w14:solidFill>
          </w14:textFill>
        </w:rPr>
        <w:t xml:space="preserve">采购人或其委托的采购代理机构</w:t>
      </w:r>
      <w:r/>
    </w:p>
    <w:p>
      <w:pPr>
        <w:ind w:firstLine="480"/>
        <w:spacing w:line="44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u w:val="single"/>
          <w14:textFill>
            <w14:solidFill>
              <w14:schemeClr w14:val="tx1"/>
            </w14:solidFill>
          </w14:textFill>
        </w:rPr>
        <w:t xml:space="preserve">详见采购公告</w:t>
      </w:r>
      <w:r/>
    </w:p>
    <w:p>
      <w:pPr>
        <w:ind w:firstLine="480"/>
        <w:spacing w:line="44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通讯地址：</w:t>
      </w:r>
      <w:r>
        <w:rPr>
          <w:rFonts w:hint="eastAsia" w:ascii="宋体" w:hAnsi="宋体" w:cs="宋体"/>
          <w:color w:val="000000" w:themeColor="text1"/>
          <w:sz w:val="24"/>
          <w:szCs w:val="24"/>
          <w:highlight w:val="none"/>
          <w:u w:val="single"/>
          <w14:textFill>
            <w14:solidFill>
              <w14:schemeClr w14:val="tx1"/>
            </w14:solidFill>
          </w14:textFill>
        </w:rPr>
        <w:t xml:space="preserve">详见采购公告</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29.5以下情形的质疑不予受理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29.5.1内容不符合《政府采购质疑和投诉办法》第十二条规定的质疑。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29.5.2超出政府采购法定期限的质疑。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29.5.3以传真、电子邮件等方式递交的非原件形式的质疑。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29.5.4未参加磋商活动的供应商或在磋商活动中自身权益未受到损害的供应商所提出的质疑。</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68"/>
        <w:spacing w:line="44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40" w:lineRule="exact"/>
        <w:rPr>
          <w:rFonts w:ascii="宋体" w:hAnsi="宋体" w:cs="宋体"/>
          <w:sz w:val="24"/>
          <w:szCs w:val="24"/>
          <w:highlight w:val="none"/>
        </w:rPr>
      </w:pPr>
      <w:r>
        <w:rPr>
          <w:rFonts w:hint="eastAsia" w:ascii="宋体" w:hAnsi="宋体" w:cs="宋体"/>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30、成交通知书</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10"/>
        <w:jc w:val="both"/>
        <w:spacing w:before="160" w:after="160" w:line="440" w:lineRule="exact"/>
        <w:rPr>
          <w:rFonts w:ascii="黑体" w:hAnsi="黑体" w:eastAsia="黑体"/>
          <w:b w:val="0"/>
          <w:bCs w:val="0"/>
          <w:sz w:val="32"/>
          <w:szCs w:val="32"/>
          <w:highlight w:val="none"/>
        </w:rPr>
      </w:pPr>
      <w:r/>
      <w:bookmarkStart w:id="176" w:name="_Toc160457388"/>
      <w:r/>
      <w:bookmarkStart w:id="177" w:name="_Toc20823308"/>
      <w:r/>
      <w:bookmarkStart w:id="178" w:name="_Toc120614220"/>
      <w:r/>
      <w:bookmarkStart w:id="179" w:name="_Toc513029236"/>
      <w:r/>
      <w:bookmarkStart w:id="180" w:name="_Toc16938552"/>
      <w:r>
        <w:rPr>
          <w:rFonts w:hint="eastAsia" w:ascii="黑体" w:hAnsi="黑体" w:eastAsia="黑体"/>
          <w:b w:val="0"/>
          <w:bCs w:val="0"/>
          <w:sz w:val="32"/>
          <w:szCs w:val="32"/>
          <w:highlight w:val="none"/>
        </w:rPr>
        <w:t xml:space="preserve">七、授予合同</w:t>
      </w:r>
      <w:bookmarkEnd w:id="176"/>
      <w:r/>
      <w:bookmarkEnd w:id="177"/>
      <w:r/>
      <w:bookmarkEnd w:id="178"/>
      <w:r/>
      <w:bookmarkEnd w:id="179"/>
      <w:r/>
      <w:bookmarkEnd w:id="180"/>
      <w:r/>
      <w:r/>
    </w:p>
    <w:p>
      <w:pPr>
        <w:ind w:firstLine="482"/>
        <w:keepLines/>
        <w:keepNext/>
        <w:spacing w:line="440" w:lineRule="exact"/>
        <w:rPr>
          <w:rFonts w:ascii="宋体" w:hAnsi="宋体" w:cs="宋体"/>
          <w:b/>
          <w:sz w:val="24"/>
          <w:szCs w:val="24"/>
          <w:highlight w:val="none"/>
        </w:rPr>
        <w:outlineLvl w:val="3"/>
      </w:pPr>
      <w:r/>
      <w:bookmarkStart w:id="181" w:name="_Toc20823309"/>
      <w:r/>
      <w:bookmarkStart w:id="182" w:name="_Toc16938553"/>
      <w:r/>
      <w:bookmarkStart w:id="183" w:name="_Toc513029237"/>
      <w:r>
        <w:rPr>
          <w:rFonts w:hint="eastAsia" w:ascii="宋体" w:hAnsi="宋体" w:cs="宋体"/>
          <w:b/>
          <w:sz w:val="24"/>
          <w:szCs w:val="24"/>
          <w:highlight w:val="none"/>
        </w:rPr>
        <w:t xml:space="preserve">31.签订合同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31.l成交供应商应当在成交通知书发出之日起15日内，按照磋商文件确定的事项与采购人签订政府采购合同。</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31.4本项目的非主体、非关键性工作是否允许分包按以下第</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种方式确定：</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1.允许分包，允许大中型企业向一家或者多家小微企业分包，分包具体内容、金额或比例：</w:t>
      </w:r>
      <w:r>
        <w:rPr>
          <w:rFonts w:hint="eastAsia" w:ascii="宋体" w:hAnsi="宋体" w:cs="宋体"/>
          <w:sz w:val="24"/>
          <w:szCs w:val="24"/>
          <w:highlight w:val="none"/>
          <w:u w:val="single"/>
        </w:rPr>
        <w:t xml:space="preserve">      /       ；</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31.5履约保证金</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按照以下第</w:t>
      </w:r>
      <w:r>
        <w:rPr>
          <w:rFonts w:hint="eastAsia" w:ascii="宋体" w:hAnsi="宋体" w:cs="宋体"/>
          <w:bCs/>
          <w:sz w:val="24"/>
          <w:szCs w:val="24"/>
          <w:highlight w:val="none"/>
          <w:u w:val="single"/>
        </w:rPr>
        <w:t xml:space="preserve">  （1） </w:t>
      </w:r>
      <w:r>
        <w:rPr>
          <w:rFonts w:hint="eastAsia" w:ascii="宋体" w:hAnsi="宋体" w:cs="宋体"/>
          <w:bCs/>
          <w:sz w:val="24"/>
          <w:szCs w:val="24"/>
          <w:highlight w:val="none"/>
          <w:lang w:val="zh-CN"/>
        </w:rPr>
        <w:t xml:space="preserve">方式确定履约保证收取方式。</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(1)不收取履约保证金。</w:t>
      </w:r>
      <w:r/>
    </w:p>
    <w:p>
      <w:pPr>
        <w:ind w:firstLine="480"/>
        <w:spacing w:line="48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(2)</w:t>
      </w:r>
      <w:r>
        <w:rPr>
          <w:rFonts w:hint="eastAsia" w:ascii="宋体" w:hAnsi="宋体" w:cs="宋体"/>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%（履约保证金原提交金额的6折）提交。办理流程、偿付等内容见江苏政府采购网“保险保函”模块。</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履约保证金退还的条件：按以下第</w:t>
      </w:r>
      <w:r>
        <w:rPr>
          <w:rFonts w:hint="eastAsia" w:ascii="宋体" w:hAnsi="宋体" w:cs="宋体"/>
          <w:bCs/>
          <w:sz w:val="24"/>
          <w:szCs w:val="24"/>
          <w:highlight w:val="none"/>
          <w:u w:val="single"/>
          <w:lang w:val="zh-CN"/>
        </w:rPr>
        <w:t xml:space="preserve"> c</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lang w:val="zh-CN"/>
        </w:rPr>
        <w:t xml:space="preserve"> 种方式实行：</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a、货物类项目，项目验收合格，出具验收报告及履约保证金收据申请退付；</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b、服务类项目，项目履约期满评价合格，出具履约评价报告及履约保证金收据申请退付；</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c、工程类项目，项目完工验收合格，出具完工证明及履约保证金收据申请退付；</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履约保证金退还时间：采购单位收到供应商退付申请后5个工作日内退还；</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spacing w:line="440" w:lineRule="exact"/>
        <w:rPr>
          <w:rFonts w:ascii="宋体" w:hAnsi="宋体" w:cs="宋体"/>
          <w:b/>
          <w:sz w:val="24"/>
          <w:szCs w:val="24"/>
          <w:highlight w:val="none"/>
        </w:rPr>
        <w:outlineLvl w:val="3"/>
      </w:pPr>
      <w:r>
        <w:rPr>
          <w:rFonts w:hint="eastAsia" w:ascii="宋体" w:hAnsi="宋体" w:cs="宋体"/>
          <w:b/>
          <w:sz w:val="24"/>
          <w:szCs w:val="24"/>
          <w:highlight w:val="none"/>
        </w:rPr>
        <w:t xml:space="preserve">32、标的物的追加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1"/>
      <w:r/>
      <w:bookmarkEnd w:id="182"/>
      <w:r/>
      <w:bookmarkEnd w:id="183"/>
      <w:r/>
      <w:r/>
    </w:p>
    <w:p>
      <w:pPr>
        <w:ind w:firstLine="482"/>
        <w:keepLines/>
        <w:keepNext/>
        <w:spacing w:line="440" w:lineRule="exact"/>
        <w:rPr>
          <w:rFonts w:ascii="宋体" w:hAnsi="宋体" w:cs="宋体"/>
          <w:b/>
          <w:bCs/>
          <w:sz w:val="24"/>
          <w:szCs w:val="24"/>
          <w:highlight w:val="none"/>
        </w:rPr>
        <w:outlineLvl w:val="3"/>
      </w:pPr>
      <w:r/>
      <w:bookmarkStart w:id="184" w:name="_Toc513029242"/>
      <w:r/>
      <w:bookmarkStart w:id="185" w:name="_Toc479757207"/>
      <w:r/>
      <w:bookmarkStart w:id="186" w:name="_Toc16938558"/>
      <w:r/>
      <w:bookmarkStart w:id="187" w:name="_Toc20823314"/>
      <w:r/>
      <w:bookmarkStart w:id="188" w:name="_Toc120614221"/>
      <w:r>
        <w:rPr>
          <w:rFonts w:hint="eastAsia" w:ascii="宋体" w:hAnsi="宋体" w:cs="宋体"/>
          <w:b/>
          <w:bCs/>
          <w:sz w:val="24"/>
          <w:szCs w:val="24"/>
          <w:highlight w:val="none"/>
        </w:rPr>
        <w:t xml:space="preserve">33、政府采购履约资金扶持政策</w:t>
      </w:r>
      <w:r/>
    </w:p>
    <w:p>
      <w:pPr>
        <w:ind w:firstLine="482"/>
        <w:spacing w:line="440" w:lineRule="exact"/>
        <w:rPr>
          <w:rFonts w:ascii="宋体" w:hAnsi="宋体" w:cs="宋体"/>
          <w:sz w:val="24"/>
          <w:szCs w:val="24"/>
          <w:highlight w:val="none"/>
        </w:rPr>
      </w:pPr>
      <w:r>
        <w:rPr>
          <w:rFonts w:hint="eastAsia" w:ascii="宋体" w:hAnsi="宋体" w:cs="宋体"/>
          <w:bCs/>
          <w:sz w:val="24"/>
          <w:szCs w:val="24"/>
          <w:highlight w:val="none"/>
        </w:rPr>
        <w:t xml:space="preserve">33.1根据江苏省财政厅中国人民银行南京分行《关于深入推进政府采购线上合同信用融资工作的通知》（苏财购〔2021〕82号）</w:t>
      </w:r>
      <w:r>
        <w:rPr>
          <w:rFonts w:hint="eastAsia" w:ascii="宋体" w:hAnsi="宋体" w:cs="宋体"/>
          <w:bCs/>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12"/>
        <w:ind w:firstLine="482"/>
        <w:spacing w:before="0" w:after="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34、验收及付款</w:t>
      </w:r>
      <w:r/>
    </w:p>
    <w:p>
      <w:pPr>
        <w:pStyle w:val="709"/>
        <w:ind w:firstLine="482"/>
        <w:jc w:val="both"/>
        <w:keepNext w:val="0"/>
        <w:spacing w:line="360" w:lineRule="auto"/>
        <w:shd w:val="clear" w:color="auto" w:fill="ffffff"/>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34.1采购人应当根据采购项目的具体情况，依据《水利水电建设工程验收规程》SL/T 223-2025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440" w:lineRule="exact"/>
        <w:rPr>
          <w:rFonts w:ascii="宋体" w:hAnsi="宋体" w:cs="宋体"/>
          <w:sz w:val="24"/>
          <w:szCs w:val="24"/>
          <w:highlight w:val="none"/>
        </w:rPr>
      </w:pPr>
      <w:r>
        <w:rPr>
          <w:rFonts w:hint="eastAsia" w:ascii="宋体" w:hAnsi="宋体" w:cs="宋体"/>
          <w:bCs/>
          <w:sz w:val="24"/>
          <w:szCs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40" w:lineRule="exact"/>
        <w:rPr>
          <w:rFonts w:ascii="宋体" w:hAnsi="宋体" w:cs="宋体"/>
          <w:b/>
          <w:sz w:val="24"/>
          <w:szCs w:val="24"/>
          <w:highlight w:val="none"/>
        </w:rPr>
      </w:pPr>
      <w:r>
        <w:rPr>
          <w:rFonts w:hint="eastAsia" w:ascii="宋体" w:hAnsi="宋体" w:cs="宋体"/>
          <w:b/>
          <w:sz w:val="24"/>
          <w:szCs w:val="24"/>
          <w:highlight w:val="none"/>
        </w:rPr>
        <w:t xml:space="preserve">35、付款</w:t>
      </w:r>
      <w:r/>
    </w:p>
    <w:p>
      <w:pPr>
        <w:ind w:firstLine="482"/>
        <w:spacing w:line="440" w:lineRule="exact"/>
        <w:rPr>
          <w:rFonts w:ascii="宋体" w:hAnsi="宋体" w:cs="宋体"/>
          <w:bCs/>
          <w:sz w:val="24"/>
          <w:szCs w:val="24"/>
          <w:highlight w:val="none"/>
        </w:rPr>
      </w:pPr>
      <w:r/>
      <w:bookmarkStart w:id="189" w:name="EBec7f529f50594afd871ea9378869e456"/>
      <w:r>
        <w:rPr>
          <w:rFonts w:hint="eastAsia" w:ascii="宋体" w:hAnsi="宋体" w:cs="宋体"/>
          <w:bCs/>
          <w:sz w:val="24"/>
          <w:szCs w:val="24"/>
          <w:highlight w:val="none"/>
        </w:rPr>
        <w:t xml:space="preserve">按照以下</w:t>
      </w:r>
      <w:r>
        <w:rPr>
          <w:rFonts w:hint="eastAsia" w:ascii="宋体" w:hAnsi="宋体" w:cs="宋体"/>
          <w:bCs/>
          <w:sz w:val="24"/>
          <w:szCs w:val="24"/>
          <w:highlight w:val="none"/>
          <w:u w:val="single"/>
        </w:rPr>
        <w:t xml:space="preserve">工程</w:t>
      </w:r>
      <w:r>
        <w:rPr>
          <w:rFonts w:hint="eastAsia" w:ascii="宋体" w:hAnsi="宋体" w:cs="宋体"/>
          <w:bCs/>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89"/>
      <w:r/>
      <w:r/>
    </w:p>
    <w:p>
      <w:p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（1）货物类项目</w:t>
      </w:r>
      <w:r/>
    </w:p>
    <w:p>
      <w:p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预付款：合同金额的</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%，合同签订后按规定支付； </w:t>
      </w:r>
      <w:r/>
    </w:p>
    <w:p>
      <w:pPr>
        <w:ind w:firstLine="482"/>
        <w:spacing w:line="440" w:lineRule="exact"/>
        <w:rPr>
          <w:rFonts w:ascii="宋体" w:hAnsi="宋体" w:cs="宋体"/>
          <w:bCs/>
          <w:sz w:val="24"/>
          <w:szCs w:val="24"/>
          <w:highlight w:val="none"/>
          <w:u w:val="single"/>
        </w:rPr>
      </w:pPr>
      <w:r>
        <w:rPr>
          <w:rFonts w:hint="eastAsia" w:ascii="宋体" w:hAnsi="宋体" w:cs="宋体"/>
          <w:bCs/>
          <w:sz w:val="24"/>
          <w:szCs w:val="24"/>
          <w:highlight w:val="none"/>
        </w:rPr>
        <w:t xml:space="preserve">进度款：</w:t>
      </w:r>
      <w:bookmarkStart w:id="190" w:name="EBf1f8b954f7504a2cb44cef25707c76a6"/>
      <w:r/>
      <w:bookmarkEnd w:id="190"/>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p>
    <w:p>
      <w:p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（2）服务类项目</w:t>
      </w:r>
      <w:r/>
    </w:p>
    <w:p>
      <w:pPr>
        <w:ind w:firstLine="482"/>
        <w:spacing w:line="440" w:lineRule="exact"/>
        <w:rPr>
          <w:rFonts w:ascii="宋体" w:hAnsi="宋体" w:cs="宋体"/>
          <w:sz w:val="24"/>
          <w:szCs w:val="24"/>
          <w:highlight w:val="none"/>
        </w:rPr>
      </w:pPr>
      <w:r>
        <w:rPr>
          <w:rFonts w:hint="eastAsia" w:ascii="宋体" w:hAnsi="宋体" w:cs="宋体"/>
          <w:bCs/>
          <w:sz w:val="24"/>
          <w:szCs w:val="24"/>
          <w:highlight w:val="none"/>
        </w:rPr>
        <w:t xml:space="preserve">预付款：合同金额的</w:t>
      </w:r>
      <w:bookmarkStart w:id="191" w:name="EBe373fd05aa034cc3a1a41aadf8509e01"/>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bookmarkEnd w:id="191"/>
      <w:r>
        <w:rPr>
          <w:rFonts w:hint="eastAsia" w:ascii="宋体" w:hAnsi="宋体" w:cs="宋体"/>
          <w:bCs/>
          <w:sz w:val="24"/>
          <w:szCs w:val="24"/>
          <w:highlight w:val="none"/>
        </w:rPr>
        <w:t xml:space="preserve">，合同签订后按规定支付；</w:t>
      </w:r>
      <w:r>
        <w:rPr>
          <w:rFonts w:hint="eastAsia" w:ascii="宋体" w:hAnsi="宋体" w:cs="宋体"/>
          <w:sz w:val="24"/>
          <w:szCs w:val="24"/>
          <w:highlight w:val="none"/>
        </w:rPr>
        <w:t xml:space="preserve"> </w:t>
      </w:r>
      <w:r/>
    </w:p>
    <w:p>
      <w:p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进度款：</w:t>
      </w:r>
      <w:bookmarkStart w:id="192" w:name="EB5e42c1c1be704ecfa15d9f8f317e8f12"/>
      <w:r/>
      <w:bookmarkEnd w:id="192"/>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w:t>
      </w:r>
      <w:r/>
    </w:p>
    <w:p>
      <w:pPr>
        <w:numPr>
          <w:ilvl w:val="0"/>
          <w:numId w:val="7"/>
        </w:numPr>
        <w:ind w:firstLine="482"/>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工程类项目</w:t>
      </w:r>
      <w:r/>
    </w:p>
    <w:p>
      <w:pPr>
        <w:ind w:firstLine="482"/>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预付款：合同签订后，承包人向发包人提供合同价10%的预付款保函后，发包人支付合同价的10%作为预付款</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进度款：完成工程量的50%付至合同价款的40%，工程完工经区级验收合格后付至工程总价款的80%</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经市级竣工验收且整改完成后付至审计结算价的97%</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余款待缺陷责任期满后付清。</w:t>
      </w:r>
      <w:r/>
    </w:p>
    <w:p>
      <w:pPr>
        <w:ind w:firstLine="480"/>
        <w:spacing w:line="440" w:lineRule="exact"/>
        <w:rPr>
          <w:rFonts w:ascii="宋体" w:hAnsi="宋体" w:cs="宋体"/>
          <w:bCs/>
          <w:sz w:val="24"/>
          <w:szCs w:val="24"/>
          <w:highlight w:val="none"/>
        </w:rPr>
      </w:pPr>
      <w:r/>
      <w:bookmarkStart w:id="193" w:name="EB11398ec6946f4019bc4c35221e27b04f"/>
      <w:r>
        <w:rPr>
          <w:rFonts w:hint="eastAsia" w:ascii="宋体" w:hAnsi="宋体" w:cs="宋体"/>
          <w:bCs/>
          <w:sz w:val="24"/>
          <w:szCs w:val="24"/>
          <w:highlight w:val="none"/>
        </w:rPr>
        <w:t xml:space="preserve">注：在签订合同时，成交人明确表示无需预付款或者主动要求降低预付款比例的金额，采购人可不适用预付款规定。</w:t>
      </w:r>
      <w:bookmarkEnd w:id="193"/>
      <w:r>
        <w:rPr>
          <w:rFonts w:hint="eastAsia" w:ascii="宋体" w:hAnsi="宋体" w:cs="宋体"/>
          <w:bCs/>
          <w:sz w:val="24"/>
          <w:szCs w:val="24"/>
          <w:highlight w:val="none"/>
        </w:rPr>
        <w:t xml:space="preserve">供应商提供响应的预付款保函。</w:t>
      </w:r>
      <w:r/>
    </w:p>
    <w:p>
      <w:pPr>
        <w:ind w:firstLine="480"/>
        <w:spacing w:line="440" w:lineRule="exact"/>
        <w:rPr>
          <w:rFonts w:ascii="宋体" w:hAnsi="宋体" w:cs="宋体"/>
          <w:bCs/>
          <w:sz w:val="24"/>
          <w:szCs w:val="24"/>
          <w:highlight w:val="none"/>
        </w:rPr>
      </w:pPr>
      <w:r>
        <w:rPr>
          <w:rFonts w:hint="eastAsia" w:ascii="宋体" w:hAnsi="宋体" w:cs="宋体"/>
          <w:b/>
          <w:bCs/>
          <w:sz w:val="24"/>
          <w:szCs w:val="24"/>
          <w:highlight w:val="none"/>
        </w:rPr>
        <w:t xml:space="preserve">36、补充救济条款</w:t>
      </w:r>
      <w:r>
        <w:rPr>
          <w:rFonts w:hint="eastAsia" w:ascii="宋体" w:hAnsi="宋体" w:cs="宋体"/>
          <w:bCs/>
          <w:sz w:val="24"/>
          <w:szCs w:val="24"/>
          <w:highlight w:val="none"/>
        </w:rPr>
        <w:t xml:space="preserve">：采购供应商合法权益补偿救济机制。在履约过程因政策变化、规划调整而无法履行合同约定，造成企业合法权益受损的，采购人依据实际情况对供应商进行补偿救济。</w:t>
      </w:r>
      <w:r/>
    </w:p>
    <w:p>
      <w:pPr>
        <w:jc w:val="center"/>
        <w:spacing w:line="480" w:lineRule="auto"/>
        <w:rPr>
          <w:rFonts w:ascii="Times New Roman" w:hAnsi="Times New Roman" w:eastAsia="黑体"/>
          <w:sz w:val="44"/>
          <w:szCs w:val="44"/>
          <w:highlight w:val="none"/>
        </w:rPr>
        <w:outlineLvl w:val="0"/>
      </w:pPr>
      <w:r>
        <w:rPr>
          <w:rFonts w:hint="eastAsia" w:ascii="仿宋" w:hAnsi="仿宋" w:eastAsia="仿宋"/>
          <w:bCs/>
          <w:sz w:val="24"/>
          <w:szCs w:val="24"/>
          <w:highlight w:val="none"/>
        </w:rPr>
        <w:br w:type="page" w:clear="all"/>
      </w:r>
      <w:bookmarkStart w:id="194" w:name="_Toc160457389"/>
      <w:r>
        <w:rPr>
          <w:rFonts w:hint="eastAsia" w:ascii="Times New Roman" w:hAnsi="Times New Roman" w:eastAsia="黑体"/>
          <w:sz w:val="44"/>
          <w:szCs w:val="44"/>
          <w:highlight w:val="none"/>
        </w:rPr>
        <w:t xml:space="preserve">第三章</w:t>
      </w:r>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合同</w:t>
      </w:r>
      <w:bookmarkEnd w:id="184"/>
      <w:r/>
      <w:bookmarkEnd w:id="185"/>
      <w:r/>
      <w:bookmarkEnd w:id="186"/>
      <w:r/>
      <w:bookmarkEnd w:id="187"/>
      <w:r/>
      <w:bookmarkEnd w:id="188"/>
      <w:r>
        <w:rPr>
          <w:rFonts w:hint="eastAsia" w:ascii="Times New Roman" w:hAnsi="Times New Roman" w:eastAsia="黑体"/>
          <w:sz w:val="44"/>
          <w:szCs w:val="44"/>
          <w:highlight w:val="none"/>
        </w:rPr>
        <w:t xml:space="preserve">文本</w:t>
      </w:r>
      <w:bookmarkEnd w:id="194"/>
      <w:r/>
      <w:r/>
    </w:p>
    <w:p>
      <w:pPr>
        <w:pStyle w:val="734"/>
        <w:jc w:val="center"/>
        <w:spacing w:line="250" w:lineRule="auto"/>
        <w:rPr>
          <w:rFonts w:asciiTheme="minorEastAsia" w:hAnsiTheme="minorEastAsia" w:eastAsiaTheme="minorEastAsia"/>
          <w:b/>
          <w:sz w:val="44"/>
          <w:szCs w:val="44"/>
          <w:highlight w:val="none"/>
        </w:rPr>
      </w:pPr>
      <w:r/>
      <w:bookmarkStart w:id="195" w:name="_Hlt16619350"/>
      <w:r/>
      <w:bookmarkStart w:id="196" w:name="_Toc16938590"/>
      <w:r/>
      <w:bookmarkStart w:id="197" w:name="_Toc120614244"/>
      <w:r/>
      <w:bookmarkStart w:id="198" w:name="_Toc20823346"/>
      <w:r/>
      <w:bookmarkStart w:id="199" w:name="_Toc160457393"/>
      <w:r/>
      <w:bookmarkStart w:id="200" w:name="_Toc462564139"/>
      <w:r/>
      <w:bookmarkStart w:id="201" w:name="_Toc479757211"/>
      <w:r>
        <w:rPr>
          <w:rFonts w:hint="eastAsia" w:cs="方正仿宋_GB2312" w:asciiTheme="minorEastAsia" w:hAnsiTheme="minorEastAsia" w:eastAsiaTheme="minorEastAsia"/>
          <w:b/>
          <w:sz w:val="44"/>
          <w:szCs w:val="44"/>
          <w:highlight w:val="none"/>
        </w:rPr>
        <w:t xml:space="preserve">2025年度江苏省宿迁市宿城区王官集镇（欧庙片）高标准农田改造提升项目（财政补助）节余资金增做工程</w:t>
      </w:r>
      <w:r/>
    </w:p>
    <w:p>
      <w:pPr>
        <w:pStyle w:val="734"/>
        <w:spacing w:line="251" w:lineRule="auto"/>
        <w:rPr>
          <w:highlight w:val="none"/>
        </w:rPr>
      </w:pPr>
      <w:r>
        <w:rPr>
          <w:highlight w:val="none"/>
        </w:rPr>
      </w:r>
      <w:r/>
    </w:p>
    <w:p>
      <w:pPr>
        <w:pStyle w:val="734"/>
        <w:spacing w:line="251" w:lineRule="auto"/>
        <w:rPr>
          <w:highlight w:val="none"/>
        </w:rPr>
      </w:pPr>
      <w:r>
        <w:rPr>
          <w:highlight w:val="none"/>
        </w:rPr>
      </w:r>
      <w:r/>
    </w:p>
    <w:p>
      <w:pPr>
        <w:pStyle w:val="734"/>
        <w:spacing w:line="251" w:lineRule="auto"/>
        <w:rPr>
          <w:rFonts w:hint="eastAsia"/>
          <w:highlight w:val="none"/>
        </w:rPr>
      </w:pPr>
      <w:r>
        <w:rPr>
          <w:rFonts w:hint="eastAsia"/>
          <w:highlight w:val="none"/>
        </w:rPr>
      </w:r>
      <w:r/>
    </w:p>
    <w:p>
      <w:pPr>
        <w:pStyle w:val="734"/>
        <w:spacing w:line="251" w:lineRule="auto"/>
        <w:rPr>
          <w:highlight w:val="none"/>
        </w:rPr>
      </w:pPr>
      <w:r>
        <w:rPr>
          <w:highlight w:val="none"/>
        </w:rPr>
      </w:r>
      <w:r/>
    </w:p>
    <w:p>
      <w:pPr>
        <w:pStyle w:val="734"/>
        <w:spacing w:line="251" w:lineRule="auto"/>
        <w:rPr>
          <w:highlight w:val="none"/>
        </w:rPr>
      </w:pPr>
      <w:r>
        <w:rPr>
          <w:highlight w:val="none"/>
        </w:rPr>
      </w:r>
      <w:r/>
    </w:p>
    <w:p>
      <w:pPr>
        <w:jc w:val="center"/>
        <w:spacing w:before="270" w:line="226" w:lineRule="auto"/>
        <w:rPr>
          <w:rFonts w:ascii="仿宋" w:hAnsi="仿宋" w:eastAsia="仿宋" w:cs="仿宋"/>
          <w:sz w:val="83"/>
          <w:szCs w:val="83"/>
          <w:highlight w:val="none"/>
        </w:rPr>
        <w:outlineLvl w:val="0"/>
      </w:pPr>
      <w:r/>
      <w:bookmarkStart w:id="202" w:name="bookmark269"/>
      <w:r/>
      <w:bookmarkEnd w:id="202"/>
      <w:r>
        <w:rPr>
          <w:rFonts w:ascii="仿宋" w:hAnsi="仿宋" w:eastAsia="仿宋" w:cs="仿宋"/>
          <w:b/>
          <w:bCs/>
          <w:spacing w:val="-54"/>
          <w:sz w:val="83"/>
          <w:szCs w:val="83"/>
          <w:highlight w:val="none"/>
        </w:rPr>
        <w:t xml:space="preserve">施</w:t>
      </w:r>
      <w:r>
        <w:rPr>
          <w:rFonts w:ascii="仿宋" w:hAnsi="仿宋" w:eastAsia="仿宋" w:cs="仿宋"/>
          <w:spacing w:val="85"/>
          <w:sz w:val="83"/>
          <w:szCs w:val="83"/>
          <w:highlight w:val="none"/>
        </w:rPr>
        <w:t xml:space="preserve"> </w:t>
      </w:r>
      <w:r>
        <w:rPr>
          <w:rFonts w:ascii="仿宋" w:hAnsi="仿宋" w:eastAsia="仿宋" w:cs="仿宋"/>
          <w:b/>
          <w:bCs/>
          <w:spacing w:val="-54"/>
          <w:sz w:val="83"/>
          <w:szCs w:val="83"/>
          <w:highlight w:val="none"/>
        </w:rPr>
        <w:t xml:space="preserve">工</w:t>
      </w:r>
      <w:r>
        <w:rPr>
          <w:rFonts w:ascii="仿宋" w:hAnsi="仿宋" w:eastAsia="仿宋" w:cs="仿宋"/>
          <w:spacing w:val="89"/>
          <w:sz w:val="83"/>
          <w:szCs w:val="83"/>
          <w:highlight w:val="none"/>
        </w:rPr>
        <w:t xml:space="preserve"> </w:t>
      </w:r>
      <w:r>
        <w:rPr>
          <w:rFonts w:ascii="仿宋" w:hAnsi="仿宋" w:eastAsia="仿宋" w:cs="仿宋"/>
          <w:b/>
          <w:bCs/>
          <w:spacing w:val="-54"/>
          <w:sz w:val="83"/>
          <w:szCs w:val="83"/>
          <w:highlight w:val="none"/>
        </w:rPr>
        <w:t xml:space="preserve">合</w:t>
      </w:r>
      <w:r>
        <w:rPr>
          <w:rFonts w:ascii="仿宋" w:hAnsi="仿宋" w:eastAsia="仿宋" w:cs="仿宋"/>
          <w:spacing w:val="167"/>
          <w:sz w:val="83"/>
          <w:szCs w:val="83"/>
          <w:highlight w:val="none"/>
        </w:rPr>
        <w:t xml:space="preserve"> </w:t>
      </w:r>
      <w:r>
        <w:rPr>
          <w:rFonts w:ascii="仿宋" w:hAnsi="仿宋" w:eastAsia="仿宋" w:cs="仿宋"/>
          <w:b/>
          <w:bCs/>
          <w:spacing w:val="-54"/>
          <w:sz w:val="83"/>
          <w:szCs w:val="83"/>
          <w:highlight w:val="none"/>
        </w:rPr>
        <w:t xml:space="preserve">同</w:t>
      </w:r>
      <w:r/>
    </w:p>
    <w:p>
      <w:pPr>
        <w:pStyle w:val="734"/>
        <w:jc w:val="center"/>
        <w:spacing w:line="259" w:lineRule="auto"/>
        <w:rPr>
          <w:highlight w:val="none"/>
        </w:rPr>
      </w:pPr>
      <w:r>
        <w:rPr>
          <w:highlight w:val="none"/>
        </w:rPr>
      </w:r>
      <w:r/>
    </w:p>
    <w:p>
      <w:pPr>
        <w:pStyle w:val="734"/>
        <w:jc w:val="center"/>
        <w:spacing w:line="259" w:lineRule="auto"/>
        <w:rPr>
          <w:highlight w:val="none"/>
        </w:rPr>
      </w:pPr>
      <w:r>
        <w:rPr>
          <w:highlight w:val="none"/>
        </w:rPr>
      </w:r>
      <w:r/>
    </w:p>
    <w:p>
      <w:pPr>
        <w:pStyle w:val="734"/>
        <w:jc w:val="center"/>
        <w:spacing w:line="259" w:lineRule="auto"/>
        <w:rPr>
          <w:highlight w:val="none"/>
        </w:rPr>
      </w:pPr>
      <w:r>
        <w:rPr>
          <w:highlight w:val="none"/>
        </w:rPr>
      </w:r>
      <w:r/>
    </w:p>
    <w:p>
      <w:pPr>
        <w:pStyle w:val="734"/>
        <w:jc w:val="center"/>
        <w:spacing w:line="259" w:lineRule="auto"/>
        <w:rPr>
          <w:highlight w:val="none"/>
        </w:rPr>
      </w:pPr>
      <w:r>
        <w:rPr>
          <w:highlight w:val="none"/>
        </w:rPr>
      </w:r>
      <w:r/>
    </w:p>
    <w:p>
      <w:pPr>
        <w:ind w:firstLine="550"/>
        <w:spacing w:before="91" w:line="223" w:lineRule="auto"/>
        <w:rPr>
          <w:rFonts w:ascii="仿宋" w:hAnsi="仿宋" w:eastAsia="仿宋" w:cs="仿宋"/>
          <w:b/>
          <w:bCs/>
          <w:spacing w:val="-3"/>
          <w:sz w:val="28"/>
          <w:szCs w:val="28"/>
          <w:highlight w:val="none"/>
        </w:rPr>
      </w:pPr>
      <w:r>
        <w:rPr>
          <w:rFonts w:ascii="仿宋" w:hAnsi="仿宋" w:eastAsia="仿宋" w:cs="仿宋"/>
          <w:b/>
          <w:bCs/>
          <w:spacing w:val="-3"/>
          <w:sz w:val="28"/>
          <w:szCs w:val="28"/>
          <w:highlight w:val="none"/>
        </w:rPr>
      </w:r>
      <w:r/>
    </w:p>
    <w:p>
      <w:pPr>
        <w:ind w:firstLine="550"/>
        <w:spacing w:before="91" w:line="223" w:lineRule="auto"/>
        <w:rPr>
          <w:rFonts w:ascii="仿宋" w:hAnsi="仿宋" w:eastAsia="仿宋" w:cs="仿宋"/>
          <w:b/>
          <w:bCs/>
          <w:spacing w:val="-3"/>
          <w:sz w:val="28"/>
          <w:szCs w:val="28"/>
          <w:highlight w:val="none"/>
        </w:rPr>
      </w:pPr>
      <w:r>
        <w:rPr>
          <w:rFonts w:ascii="仿宋" w:hAnsi="仿宋" w:eastAsia="仿宋" w:cs="仿宋"/>
          <w:b/>
          <w:bCs/>
          <w:spacing w:val="-3"/>
          <w:sz w:val="28"/>
          <w:szCs w:val="28"/>
          <w:highlight w:val="none"/>
        </w:rPr>
      </w:r>
      <w:r/>
    </w:p>
    <w:p>
      <w:pPr>
        <w:ind w:firstLine="550"/>
        <w:spacing w:before="91" w:line="223" w:lineRule="auto"/>
        <w:rPr>
          <w:rFonts w:ascii="仿宋" w:hAnsi="仿宋" w:eastAsia="仿宋" w:cs="仿宋"/>
          <w:b/>
          <w:bCs/>
          <w:spacing w:val="-3"/>
          <w:sz w:val="28"/>
          <w:szCs w:val="28"/>
          <w:highlight w:val="none"/>
        </w:rPr>
      </w:pPr>
      <w:r>
        <w:rPr>
          <w:rFonts w:ascii="仿宋" w:hAnsi="仿宋" w:eastAsia="仿宋" w:cs="仿宋"/>
          <w:b/>
          <w:bCs/>
          <w:spacing w:val="-3"/>
          <w:sz w:val="28"/>
          <w:szCs w:val="28"/>
          <w:highlight w:val="none"/>
        </w:rPr>
      </w:r>
      <w:r/>
    </w:p>
    <w:p>
      <w:pPr>
        <w:ind w:firstLine="550"/>
        <w:spacing w:before="91" w:line="223" w:lineRule="auto"/>
        <w:rPr>
          <w:rFonts w:ascii="仿宋" w:hAnsi="仿宋" w:eastAsia="仿宋" w:cs="仿宋"/>
          <w:b/>
          <w:bCs/>
          <w:spacing w:val="-3"/>
          <w:sz w:val="28"/>
          <w:szCs w:val="28"/>
          <w:highlight w:val="none"/>
        </w:rPr>
      </w:pPr>
      <w:r>
        <w:rPr>
          <w:rFonts w:ascii="仿宋" w:hAnsi="仿宋" w:eastAsia="仿宋" w:cs="仿宋"/>
          <w:b/>
          <w:bCs/>
          <w:spacing w:val="-3"/>
          <w:sz w:val="28"/>
          <w:szCs w:val="28"/>
          <w:highlight w:val="none"/>
        </w:rPr>
      </w:r>
      <w:r/>
    </w:p>
    <w:p>
      <w:pPr>
        <w:ind w:firstLine="550"/>
        <w:spacing w:before="91" w:line="223" w:lineRule="auto"/>
        <w:rPr>
          <w:rFonts w:hint="eastAsia" w:ascii="仿宋" w:hAnsi="仿宋" w:eastAsia="仿宋" w:cs="仿宋"/>
          <w:b/>
          <w:bCs/>
          <w:spacing w:val="-3"/>
          <w:sz w:val="28"/>
          <w:szCs w:val="28"/>
          <w:highlight w:val="none"/>
        </w:rPr>
      </w:pPr>
      <w:r>
        <w:rPr>
          <w:rFonts w:hint="eastAsia" w:ascii="仿宋" w:hAnsi="仿宋" w:eastAsia="仿宋" w:cs="仿宋"/>
          <w:b/>
          <w:bCs/>
          <w:spacing w:val="-3"/>
          <w:sz w:val="28"/>
          <w:szCs w:val="28"/>
          <w:highlight w:val="none"/>
        </w:rPr>
      </w:r>
      <w:r/>
    </w:p>
    <w:p>
      <w:pPr>
        <w:ind w:firstLine="550"/>
        <w:spacing w:before="91" w:line="223" w:lineRule="auto"/>
        <w:rPr>
          <w:rFonts w:ascii="仿宋" w:hAnsi="仿宋" w:eastAsia="仿宋" w:cs="仿宋"/>
          <w:sz w:val="28"/>
          <w:szCs w:val="28"/>
          <w:highlight w:val="none"/>
        </w:rPr>
      </w:pPr>
      <w:r>
        <w:rPr>
          <w:rFonts w:ascii="仿宋" w:hAnsi="仿宋" w:eastAsia="仿宋" w:cs="仿宋"/>
          <w:b/>
          <w:bCs/>
          <w:spacing w:val="-3"/>
          <w:sz w:val="28"/>
          <w:szCs w:val="28"/>
          <w:highlight w:val="none"/>
        </w:rPr>
        <w:t xml:space="preserve">工程地点：</w:t>
      </w:r>
      <w:r>
        <w:rPr>
          <w:rFonts w:ascii="仿宋" w:hAnsi="仿宋" w:eastAsia="仿宋" w:cs="仿宋"/>
          <w:spacing w:val="-3"/>
          <w:sz w:val="28"/>
          <w:szCs w:val="28"/>
          <w:highlight w:val="none"/>
          <w:u w:val="single"/>
        </w:rPr>
        <w:t xml:space="preserve">宿迁市宿城区境内</w:t>
      </w:r>
      <w:r/>
    </w:p>
    <w:p>
      <w:pPr>
        <w:spacing w:before="91" w:line="223" w:lineRule="auto"/>
        <w:rPr>
          <w:rFonts w:hint="eastAsia" w:ascii="仿宋" w:hAnsi="仿宋" w:eastAsia="仿宋" w:cs="仿宋"/>
          <w:b/>
          <w:bCs/>
          <w:spacing w:val="-4"/>
          <w:sz w:val="28"/>
          <w:szCs w:val="28"/>
          <w:highlight w:val="none"/>
        </w:rPr>
      </w:pPr>
      <w:r>
        <w:rPr>
          <w:rFonts w:hint="eastAsia" w:ascii="仿宋" w:hAnsi="仿宋" w:eastAsia="仿宋" w:cs="仿宋"/>
          <w:b/>
          <w:bCs/>
          <w:spacing w:val="-4"/>
          <w:sz w:val="28"/>
          <w:szCs w:val="28"/>
          <w:highlight w:val="none"/>
        </w:rPr>
      </w:r>
      <w:r/>
    </w:p>
    <w:p>
      <w:pPr>
        <w:ind w:firstLine="546"/>
        <w:spacing w:before="91" w:line="223" w:lineRule="auto"/>
        <w:rPr>
          <w:rFonts w:ascii="仿宋" w:hAnsi="仿宋" w:eastAsia="仿宋" w:cs="仿宋"/>
          <w:spacing w:val="-3"/>
          <w:sz w:val="28"/>
          <w:szCs w:val="28"/>
          <w:highlight w:val="none"/>
          <w:u w:val="single"/>
        </w:rPr>
      </w:pPr>
      <w:r>
        <w:rPr>
          <w:rFonts w:ascii="仿宋" w:hAnsi="仿宋" w:eastAsia="仿宋" w:cs="仿宋"/>
          <w:b/>
          <w:bCs/>
          <w:spacing w:val="-4"/>
          <w:sz w:val="28"/>
          <w:szCs w:val="28"/>
          <w:highlight w:val="none"/>
        </w:rPr>
        <w:t xml:space="preserve">发</w:t>
      </w:r>
      <w:r>
        <w:rPr>
          <w:rFonts w:ascii="仿宋" w:hAnsi="仿宋" w:eastAsia="仿宋" w:cs="仿宋"/>
          <w:spacing w:val="-4"/>
          <w:sz w:val="28"/>
          <w:szCs w:val="28"/>
          <w:highlight w:val="none"/>
        </w:rPr>
        <w:t xml:space="preserve"> </w:t>
      </w:r>
      <w:r>
        <w:rPr>
          <w:rFonts w:ascii="仿宋" w:hAnsi="仿宋" w:eastAsia="仿宋" w:cs="仿宋"/>
          <w:b/>
          <w:bCs/>
          <w:spacing w:val="-4"/>
          <w:sz w:val="28"/>
          <w:szCs w:val="28"/>
          <w:highlight w:val="none"/>
        </w:rPr>
        <w:t xml:space="preserve">包</w:t>
      </w:r>
      <w:r>
        <w:rPr>
          <w:rFonts w:ascii="仿宋" w:hAnsi="仿宋" w:eastAsia="仿宋" w:cs="仿宋"/>
          <w:spacing w:val="25"/>
          <w:sz w:val="28"/>
          <w:szCs w:val="28"/>
          <w:highlight w:val="none"/>
        </w:rPr>
        <w:t xml:space="preserve"> </w:t>
      </w:r>
      <w:r>
        <w:rPr>
          <w:rFonts w:ascii="仿宋" w:hAnsi="仿宋" w:eastAsia="仿宋" w:cs="仿宋"/>
          <w:b/>
          <w:bCs/>
          <w:spacing w:val="-4"/>
          <w:sz w:val="28"/>
          <w:szCs w:val="28"/>
          <w:highlight w:val="none"/>
        </w:rPr>
        <w:t xml:space="preserve">人</w:t>
      </w:r>
      <w:r>
        <w:rPr>
          <w:rFonts w:ascii="仿宋" w:hAnsi="仿宋" w:eastAsia="仿宋" w:cs="仿宋"/>
          <w:spacing w:val="-4"/>
          <w:sz w:val="28"/>
          <w:szCs w:val="28"/>
          <w:highlight w:val="none"/>
        </w:rPr>
        <w:t xml:space="preserve">：</w:t>
      </w:r>
      <w:r>
        <w:rPr>
          <w:rFonts w:hint="eastAsia" w:ascii="仿宋" w:hAnsi="仿宋" w:eastAsia="仿宋" w:cs="仿宋"/>
          <w:spacing w:val="-3"/>
          <w:sz w:val="28"/>
          <w:szCs w:val="28"/>
          <w:highlight w:val="none"/>
          <w:u w:val="single"/>
        </w:rPr>
        <w:t xml:space="preserve">宿迁市宿城区王官集镇人民政府</w:t>
      </w:r>
      <w:r/>
    </w:p>
    <w:p>
      <w:pPr>
        <w:pStyle w:val="734"/>
        <w:jc w:val="center"/>
        <w:spacing w:line="251" w:lineRule="auto"/>
        <w:rPr>
          <w:rFonts w:hint="eastAsia" w:eastAsia="宋体"/>
          <w:highlight w:val="none"/>
        </w:rPr>
      </w:pPr>
      <w:r>
        <w:rPr>
          <w:rFonts w:hint="eastAsia"/>
          <w:highlight w:val="none"/>
        </w:rPr>
        <w:t xml:space="preserve"> </w:t>
      </w:r>
      <w:r/>
    </w:p>
    <w:p>
      <w:pPr>
        <w:ind w:firstLine="554"/>
        <w:spacing w:before="92" w:line="224" w:lineRule="auto"/>
        <w:rPr>
          <w:rFonts w:hint="eastAsia" w:ascii="仿宋" w:hAnsi="仿宋" w:eastAsia="仿宋" w:cs="仿宋"/>
          <w:sz w:val="28"/>
          <w:szCs w:val="28"/>
          <w:highlight w:val="none"/>
        </w:rPr>
      </w:pPr>
      <w:r>
        <w:rPr>
          <w:rFonts w:ascii="仿宋" w:hAnsi="仿宋" w:eastAsia="仿宋" w:cs="仿宋"/>
          <w:b/>
          <w:bCs/>
          <w:spacing w:val="-2"/>
          <w:sz w:val="28"/>
          <w:szCs w:val="28"/>
          <w:highlight w:val="none"/>
        </w:rPr>
        <w:t xml:space="preserve">承 包 人</w:t>
      </w:r>
      <w:r>
        <w:rPr>
          <w:rFonts w:ascii="仿宋" w:hAnsi="仿宋" w:eastAsia="仿宋" w:cs="仿宋"/>
          <w:b/>
          <w:bCs/>
          <w:spacing w:val="-17"/>
          <w:sz w:val="28"/>
          <w:szCs w:val="28"/>
          <w:highlight w:val="none"/>
        </w:rPr>
        <w:t xml:space="preserve">：</w:t>
      </w:r>
      <w:r>
        <w:rPr>
          <w:rFonts w:ascii="仿宋" w:hAnsi="仿宋" w:eastAsia="仿宋" w:cs="仿宋"/>
          <w:spacing w:val="4"/>
          <w:sz w:val="28"/>
          <w:szCs w:val="28"/>
          <w:highlight w:val="none"/>
          <w:u w:val="single"/>
        </w:rPr>
        <w:t xml:space="preserve">  </w:t>
      </w:r>
      <w:r>
        <w:rPr>
          <w:rFonts w:hint="eastAsia" w:ascii="仿宋" w:hAnsi="仿宋" w:eastAsia="仿宋" w:cs="仿宋"/>
          <w:spacing w:val="4"/>
          <w:sz w:val="28"/>
          <w:szCs w:val="28"/>
          <w:highlight w:val="none"/>
          <w:u w:val="single"/>
        </w:rPr>
        <w:t xml:space="preserve">           </w:t>
      </w:r>
      <w:r>
        <w:rPr>
          <w:rFonts w:ascii="仿宋" w:hAnsi="仿宋" w:eastAsia="仿宋" w:cs="仿宋"/>
          <w:spacing w:val="4"/>
          <w:sz w:val="28"/>
          <w:szCs w:val="28"/>
          <w:highlight w:val="none"/>
          <w:u w:val="single"/>
        </w:rPr>
        <w:t xml:space="preserve">    </w:t>
      </w:r>
      <w:r/>
    </w:p>
    <w:p>
      <w:pPr>
        <w:pStyle w:val="734"/>
        <w:jc w:val="center"/>
        <w:spacing w:line="247" w:lineRule="auto"/>
        <w:rPr>
          <w:highlight w:val="none"/>
        </w:rPr>
      </w:pPr>
      <w:r>
        <w:rPr>
          <w:highlight w:val="none"/>
        </w:rPr>
      </w:r>
      <w:r/>
    </w:p>
    <w:p>
      <w:pPr>
        <w:ind w:firstLine="554"/>
        <w:spacing w:before="91" w:line="223" w:lineRule="auto"/>
        <w:rPr>
          <w:rFonts w:ascii="仿宋" w:hAnsi="仿宋" w:eastAsia="仿宋" w:cs="仿宋"/>
          <w:spacing w:val="-21"/>
          <w:sz w:val="28"/>
          <w:szCs w:val="28"/>
          <w:highlight w:val="none"/>
          <w:u w:val="single"/>
        </w:rPr>
      </w:pPr>
      <w:r>
        <w:rPr>
          <w:rFonts w:ascii="仿宋" w:hAnsi="仿宋" w:eastAsia="仿宋" w:cs="仿宋"/>
          <w:b/>
          <w:bCs/>
          <w:spacing w:val="-2"/>
          <w:sz w:val="28"/>
          <w:szCs w:val="28"/>
          <w:highlight w:val="none"/>
        </w:rPr>
        <w:t xml:space="preserve">签订日期</w:t>
      </w:r>
      <w:r>
        <w:rPr>
          <w:rFonts w:ascii="仿宋" w:hAnsi="仿宋" w:eastAsia="仿宋" w:cs="仿宋"/>
          <w:b/>
          <w:bCs/>
          <w:spacing w:val="-21"/>
          <w:sz w:val="28"/>
          <w:szCs w:val="28"/>
          <w:highlight w:val="none"/>
        </w:rPr>
        <w:t xml:space="preserve">：</w:t>
      </w:r>
      <w:r>
        <w:rPr>
          <w:rFonts w:ascii="仿宋" w:hAnsi="仿宋" w:eastAsia="仿宋" w:cs="仿宋"/>
          <w:spacing w:val="4"/>
          <w:sz w:val="28"/>
          <w:szCs w:val="28"/>
          <w:highlight w:val="none"/>
          <w:u w:val="single"/>
        </w:rPr>
        <w:t xml:space="preserve">      </w:t>
      </w:r>
      <w:r>
        <w:rPr>
          <w:rFonts w:ascii="仿宋" w:hAnsi="仿宋" w:eastAsia="仿宋" w:cs="仿宋"/>
          <w:spacing w:val="-21"/>
          <w:sz w:val="28"/>
          <w:szCs w:val="28"/>
          <w:highlight w:val="none"/>
          <w:u w:val="single"/>
        </w:rPr>
        <w:t xml:space="preserve">年</w:t>
      </w:r>
      <w:r>
        <w:rPr>
          <w:rFonts w:ascii="仿宋" w:hAnsi="仿宋" w:eastAsia="仿宋" w:cs="仿宋"/>
          <w:spacing w:val="7"/>
          <w:sz w:val="28"/>
          <w:szCs w:val="28"/>
          <w:highlight w:val="none"/>
          <w:u w:val="single"/>
        </w:rPr>
        <w:t xml:space="preserve">    </w:t>
      </w:r>
      <w:r>
        <w:rPr>
          <w:rFonts w:ascii="仿宋" w:hAnsi="仿宋" w:eastAsia="仿宋" w:cs="仿宋"/>
          <w:spacing w:val="-21"/>
          <w:sz w:val="28"/>
          <w:szCs w:val="28"/>
          <w:highlight w:val="none"/>
          <w:u w:val="single"/>
        </w:rPr>
        <w:t xml:space="preserve">月</w:t>
      </w:r>
      <w:r>
        <w:rPr>
          <w:rFonts w:ascii="仿宋" w:hAnsi="仿宋" w:eastAsia="仿宋" w:cs="仿宋"/>
          <w:spacing w:val="26"/>
          <w:sz w:val="28"/>
          <w:szCs w:val="28"/>
          <w:highlight w:val="none"/>
          <w:u w:val="single"/>
        </w:rPr>
        <w:t xml:space="preserve">   </w:t>
      </w:r>
      <w:r>
        <w:rPr>
          <w:rFonts w:ascii="仿宋" w:hAnsi="仿宋" w:eastAsia="仿宋" w:cs="仿宋"/>
          <w:spacing w:val="-21"/>
          <w:sz w:val="28"/>
          <w:szCs w:val="28"/>
          <w:highlight w:val="none"/>
          <w:u w:val="single"/>
        </w:rPr>
        <w:t xml:space="preserve">日</w:t>
      </w:r>
      <w:r/>
    </w:p>
    <w:p>
      <w:pPr>
        <w:ind w:firstLine="476"/>
        <w:spacing w:before="91" w:line="223" w:lineRule="auto"/>
        <w:rPr>
          <w:rFonts w:ascii="仿宋" w:hAnsi="仿宋" w:eastAsia="仿宋" w:cs="仿宋"/>
          <w:spacing w:val="-21"/>
          <w:sz w:val="28"/>
          <w:szCs w:val="28"/>
          <w:highlight w:val="none"/>
          <w:u w:val="single"/>
        </w:rPr>
      </w:pPr>
      <w:r>
        <w:rPr>
          <w:rFonts w:ascii="仿宋" w:hAnsi="仿宋" w:eastAsia="仿宋" w:cs="仿宋"/>
          <w:spacing w:val="-21"/>
          <w:sz w:val="28"/>
          <w:szCs w:val="28"/>
          <w:highlight w:val="none"/>
          <w:u w:val="single"/>
        </w:rPr>
      </w:r>
      <w:r/>
    </w:p>
    <w:p>
      <w:pPr>
        <w:pStyle w:val="1307"/>
        <w:spacing w:line="440" w:lineRule="exact"/>
        <w:rPr>
          <w:rFonts w:ascii="宋体" w:hAnsi="宋体" w:cs="宋体"/>
          <w:b/>
          <w:sz w:val="28"/>
          <w:szCs w:val="28"/>
          <w:highlight w:val="none"/>
        </w:rPr>
      </w:pPr>
      <w:r>
        <w:rPr>
          <w:rFonts w:ascii="宋体" w:hAnsi="宋体" w:cs="宋体"/>
          <w:b/>
          <w:sz w:val="28"/>
          <w:szCs w:val="28"/>
          <w:highlight w:val="none"/>
        </w:rPr>
      </w:r>
      <w:r/>
    </w:p>
    <w:p>
      <w:pPr>
        <w:pStyle w:val="1265"/>
        <w:jc w:val="center"/>
        <w:spacing w:before="120" w:after="120" w:line="360" w:lineRule="auto"/>
        <w:rPr>
          <w:rFonts w:cs="方正仿宋_GB2312" w:asciiTheme="minorEastAsia" w:hAnsiTheme="minorEastAsia" w:eastAsiaTheme="minorEastAsia"/>
          <w:b/>
          <w:bCs/>
          <w:highlight w:val="none"/>
        </w:rPr>
      </w:pPr>
      <w:r>
        <w:rPr>
          <w:rFonts w:hint="eastAsia" w:ascii="方正仿宋_GB2312" w:hAnsi="方正仿宋_GB2312" w:eastAsia="方正仿宋_GB2312" w:cs="方正仿宋_GB2312"/>
          <w:b/>
          <w:bCs/>
          <w:highlight w:val="none"/>
        </w:rPr>
        <w:br w:type="page" w:clear="all"/>
      </w:r>
      <w:r>
        <w:rPr>
          <w:rFonts w:hint="eastAsia" w:cs="方正仿宋_GB2312" w:asciiTheme="minorEastAsia" w:hAnsiTheme="minorEastAsia" w:eastAsiaTheme="minorEastAsia"/>
          <w:b/>
          <w:bCs/>
          <w:sz w:val="28"/>
          <w:szCs w:val="28"/>
          <w:highlight w:val="none"/>
        </w:rPr>
        <w:t xml:space="preserve">第一部分 合同协议书</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u w:val="single"/>
        </w:rPr>
        <w:t xml:space="preserve">宿迁市宿城区王官集镇人民政府</w:t>
      </w:r>
      <w:r>
        <w:rPr>
          <w:rFonts w:hint="eastAsia" w:cs="方正仿宋_GB2312" w:asciiTheme="minorEastAsia" w:hAnsiTheme="minorEastAsia" w:eastAsiaTheme="minorEastAsia"/>
          <w:highlight w:val="none"/>
        </w:rPr>
        <w:t xml:space="preserve">（发包人名称，以下简称“发包人”）为</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，已接受</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（承包人名称，以下简称“承包人”）的投标，并确定为中标人。发包人和承包人共同达成如下协议。</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1.合同文件由下列文件组成：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（1）合同协议书（包括补充协议书）；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（2）中标通知书；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（3）投标函及投标函附录；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（4）专用合同条款；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（5）通用合同条款；</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（6）技术标准和要求（合同技术条款）；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（7）图纸；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（8）已标价工程量清单；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（9）其他合同文件。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2.上述文件互相补充和解释，如有不明确或不一致之处，以合同约定次序在先者为准。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3.签约合同价：人民币（大写）</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4.承包人项目经理：</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，项目技术负责人：</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，财务负责人：</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，安全管理人员（专职安全生产管理人员）：</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5.工程质量符合</w:t>
      </w:r>
      <w:r>
        <w:rPr>
          <w:rFonts w:hint="eastAsia" w:cs="方正仿宋_GB2312" w:asciiTheme="minorEastAsia" w:hAnsiTheme="minorEastAsia" w:eastAsiaTheme="minorEastAsia"/>
          <w:highlight w:val="none"/>
          <w:u w:val="single"/>
        </w:rPr>
        <w:t xml:space="preserve"> 合格 </w:t>
      </w:r>
      <w:r>
        <w:rPr>
          <w:rFonts w:hint="eastAsia" w:cs="方正仿宋_GB2312" w:asciiTheme="minorEastAsia" w:hAnsiTheme="minorEastAsia" w:eastAsiaTheme="minorEastAsia"/>
          <w:highlight w:val="none"/>
        </w:rPr>
        <w:t xml:space="preserve">标准。</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6.承包人承诺按合同约定承担工程的实施、完成及缺陷修复。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7.发包人承诺按合同约定的条件、时间和方式向承包人支付合同价款。</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8.承包人应按照监理人指示开工，工期为</w:t>
      </w:r>
      <w:r>
        <w:rPr>
          <w:rFonts w:hint="eastAsia" w:cs="方正仿宋_GB2312" w:asciiTheme="minorEastAsia" w:hAnsiTheme="minorEastAsia" w:eastAsiaTheme="minorEastAsia"/>
          <w:highlight w:val="none"/>
          <w:u w:val="single"/>
        </w:rPr>
        <w:t xml:space="preserve">60</w:t>
      </w:r>
      <w:r>
        <w:rPr>
          <w:rFonts w:hint="eastAsia" w:cs="方正仿宋_GB2312" w:asciiTheme="minorEastAsia" w:hAnsiTheme="minorEastAsia" w:eastAsiaTheme="minorEastAsia"/>
          <w:highlight w:val="none"/>
        </w:rPr>
        <w:t xml:space="preserve">天。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9.本协议书正本一式两份，合同双方各执一份，副本一式五份，承包人执一份，其余副本由发包人分发有关单位。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10.本合同经双方法定代表人或授权委托代表人签字并加盖单位公章后生效。合同未尽事宜，双方另行签订补充协议。补充协议是合同的组成部分。 </w:t>
      </w:r>
      <w:r/>
    </w:p>
    <w:p>
      <w:pPr>
        <w:pStyle w:val="1265"/>
        <w:ind w:firstLine="200"/>
        <w:jc w:val="both"/>
        <w:spacing w:line="520" w:lineRule="exact"/>
        <w:rPr>
          <w:rFonts w:cs="方正仿宋_GB2312" w:asciiTheme="minorEastAsia" w:hAnsiTheme="minorEastAsia" w:eastAsiaTheme="minorEastAsia"/>
          <w:highlight w:val="none"/>
          <w:u w:val="single"/>
        </w:rPr>
      </w:pPr>
      <w:r>
        <w:rPr>
          <w:rFonts w:hint="eastAsia" w:cs="方正仿宋_GB2312" w:asciiTheme="minorEastAsia" w:hAnsiTheme="minorEastAsia" w:eastAsiaTheme="minorEastAsia"/>
          <w:highlight w:val="none"/>
        </w:rPr>
        <w:t xml:space="preserve">发包人：</w:t>
      </w:r>
      <w:r>
        <w:rPr>
          <w:rFonts w:hint="eastAsia" w:cs="方正仿宋_GB2312" w:asciiTheme="minorEastAsia" w:hAnsiTheme="minorEastAsia" w:eastAsiaTheme="minorEastAsia"/>
          <w:highlight w:val="none"/>
          <w:u w:val="single"/>
        </w:rPr>
        <w:t xml:space="preserve"> （名称）    </w:t>
      </w:r>
      <w:r>
        <w:rPr>
          <w:rFonts w:hint="eastAsia" w:cs="方正仿宋_GB2312" w:asciiTheme="minorEastAsia" w:hAnsiTheme="minorEastAsia" w:eastAsiaTheme="minorEastAsia"/>
          <w:highlight w:val="none"/>
        </w:rPr>
        <w:t xml:space="preserve">                    承包人：</w:t>
      </w:r>
      <w:r>
        <w:rPr>
          <w:rFonts w:hint="eastAsia" w:cs="方正仿宋_GB2312" w:asciiTheme="minorEastAsia" w:hAnsiTheme="minorEastAsia" w:eastAsiaTheme="minorEastAsia"/>
          <w:highlight w:val="none"/>
          <w:u w:val="single"/>
        </w:rPr>
        <w:t xml:space="preserve"> （名称）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（盖单位公章）                           （盖单位公章）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法定代表人： （姓名）                     法定代表人： （姓名）</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地 址：                                   地 址：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电 话：                                   电 话：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传 真：                                   传 真：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邮政编码：                                邮政编码：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开户银行：                                开户银行： </w:t>
      </w:r>
      <w:r/>
    </w:p>
    <w:p>
      <w:pPr>
        <w:pStyle w:val="1265"/>
        <w:ind w:firstLine="20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账 号：                                   账 号：</w:t>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rPr>
          <w:rFonts w:cs="方正仿宋_GB2312" w:asciiTheme="minorEastAsia" w:hAnsiTheme="minorEastAsia" w:eastAsiaTheme="minorEastAsia"/>
          <w:b/>
          <w:bCs/>
          <w:sz w:val="24"/>
          <w:szCs w:val="24"/>
          <w:highlight w:val="none"/>
        </w:rPr>
      </w:pPr>
      <w:r>
        <w:rPr>
          <w:rFonts w:hint="eastAsia" w:cs="方正仿宋_GB2312" w:asciiTheme="minorEastAsia" w:hAnsiTheme="minorEastAsia" w:eastAsiaTheme="minorEastAsia"/>
          <w:b/>
          <w:bCs/>
          <w:sz w:val="24"/>
          <w:szCs w:val="24"/>
          <w:highlight w:val="none"/>
        </w:rPr>
        <w:br w:type="page" w:clear="all"/>
      </w:r>
      <w:r/>
    </w:p>
    <w:p>
      <w:pPr>
        <w:pStyle w:val="1265"/>
        <w:ind w:firstLine="527"/>
        <w:jc w:val="center"/>
        <w:spacing w:before="120" w:after="120" w:line="48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第二节 通用合同条款</w:t>
      </w:r>
      <w:r/>
    </w:p>
    <w:p>
      <w:pPr>
        <w:pStyle w:val="1265"/>
        <w:ind w:firstLine="480"/>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本节全文引用《水利水电工程标准施工招标文件》（2009 年版）第 4 章第 1 节相应条款，本节全文如有与该招标文件不一致的，以招标文件为准。</w:t>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527"/>
        <w:jc w:val="center"/>
        <w:spacing w:before="120" w:after="120"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br w:type="page" w:clear="all"/>
      </w:r>
      <w:r>
        <w:rPr>
          <w:rFonts w:hint="eastAsia" w:cs="方正仿宋_GB2312" w:asciiTheme="minorEastAsia" w:hAnsiTheme="minorEastAsia" w:eastAsiaTheme="minorEastAsia"/>
          <w:b/>
          <w:bCs/>
          <w:highlight w:val="none"/>
        </w:rPr>
        <w:t xml:space="preserve">第三部分 专用合同条款</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1.一般约定 </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1.1 词语定义</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1.1.2 合同当事人和人员</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1.1.2.2 发包人：</w:t>
      </w:r>
      <w:r>
        <w:rPr>
          <w:rFonts w:hint="eastAsia" w:cs="方正仿宋_GB2312" w:asciiTheme="minorEastAsia" w:hAnsiTheme="minorEastAsia" w:eastAsiaTheme="minorEastAsia"/>
          <w:highlight w:val="none"/>
          <w:u w:val="single"/>
        </w:rPr>
        <w:t xml:space="preserve">宿迁市宿城区王官集镇人民政府</w:t>
      </w:r>
      <w:r>
        <w:rPr>
          <w:rFonts w:hint="eastAsia" w:cs="方正仿宋_GB2312" w:asciiTheme="minorEastAsia" w:hAnsiTheme="minorEastAsia" w:eastAsiaTheme="minorEastAsia"/>
          <w:highlight w:val="none"/>
        </w:rPr>
        <w:t xml:space="preserve"> （填入发包人的名称）。</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1.1.2.3 承包人：</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（签约后填入承包人的名称）。</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1.1.2.5 分包人：</w:t>
      </w:r>
      <w:r>
        <w:rPr>
          <w:rFonts w:hint="eastAsia" w:cs="方正仿宋_GB2312" w:asciiTheme="minorEastAsia" w:hAnsiTheme="minorEastAsia" w:eastAsiaTheme="minorEastAsia"/>
          <w:highlight w:val="none"/>
          <w:u w:val="single"/>
        </w:rPr>
        <w:t xml:space="preserve">   /        （</w:t>
      </w:r>
      <w:r>
        <w:rPr>
          <w:rFonts w:hint="eastAsia" w:cs="方正仿宋_GB2312" w:asciiTheme="minorEastAsia" w:hAnsiTheme="minorEastAsia" w:eastAsiaTheme="minorEastAsia"/>
          <w:highlight w:val="none"/>
        </w:rPr>
        <w:t xml:space="preserve">签约后填入分包人的名称）。</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1.1.2.6 监理人：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（填入监理人名称）。</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1.1.4 日期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1.1.4.5 缺陷责任期（工程质量保修期）： </w:t>
      </w:r>
      <w:r>
        <w:rPr>
          <w:rFonts w:hint="eastAsia" w:cs="方正仿宋_GB2312" w:asciiTheme="minorEastAsia" w:hAnsiTheme="minorEastAsia" w:eastAsiaTheme="minorEastAsia"/>
          <w:highlight w:val="none"/>
          <w:u w:val="single"/>
        </w:rPr>
        <w:t xml:space="preserve">本合同工程的缺陷责任期为 2 年</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1.4 合同文件的优先顺序</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进入合同文件的各项文件及其优先顺序是 </w:t>
      </w:r>
      <w:r>
        <w:rPr>
          <w:rFonts w:hint="eastAsia" w:cs="方正仿宋_GB2312" w:asciiTheme="minorEastAsia" w:hAnsiTheme="minorEastAsia" w:eastAsiaTheme="minorEastAsia"/>
          <w:highlight w:val="none"/>
          <w:u w:val="single"/>
        </w:rPr>
        <w:t xml:space="preserve">见通用合同条款 1.4 条 </w:t>
      </w:r>
      <w:r>
        <w:rPr>
          <w:rFonts w:hint="eastAsia" w:cs="方正仿宋_GB2312" w:asciiTheme="minorEastAsia" w:hAnsiTheme="minorEastAsia" w:eastAsiaTheme="minorEastAsia"/>
          <w:highlight w:val="none"/>
        </w:rPr>
        <w:t xml:space="preserve">。</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 联络</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1.7.2 来 往 函 件 均 应 按 技 术 标 准 和 要 求 ( 合同技术条款 ) 约定的期限送达 （填写文件送达地点）。</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2 发包人义务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2.3 提供施工场地</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2.3.2 发包人提供的施工场地范围为：</w:t>
      </w:r>
      <w:r>
        <w:rPr>
          <w:rFonts w:hint="eastAsia" w:cs="方正仿宋_GB2312" w:asciiTheme="minorEastAsia" w:hAnsiTheme="minorEastAsia" w:eastAsiaTheme="minorEastAsia"/>
          <w:highlight w:val="none"/>
          <w:u w:val="single"/>
        </w:rPr>
        <w:t xml:space="preserve"> 详见图纸</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2.3.3 承包人自行勘察的施工场地范围为：</w:t>
      </w:r>
      <w:r>
        <w:rPr>
          <w:rFonts w:hint="eastAsia" w:cs="方正仿宋_GB2312" w:asciiTheme="minorEastAsia" w:hAnsiTheme="minorEastAsia" w:eastAsiaTheme="minorEastAsia"/>
          <w:highlight w:val="none"/>
          <w:u w:val="single"/>
        </w:rPr>
        <w:t xml:space="preserve"> 详见图纸 </w:t>
      </w:r>
      <w:r>
        <w:rPr>
          <w:rFonts w:hint="eastAsia" w:cs="方正仿宋_GB2312" w:asciiTheme="minorEastAsia" w:hAnsiTheme="minorEastAsia" w:eastAsiaTheme="minorEastAsia"/>
          <w:highlight w:val="none"/>
        </w:rPr>
        <w:t xml:space="preserve">。</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2.8 其他义务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设备由施工单位自行采购，无需业主协调。</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3 监理人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3.1 监理人的职责和权力</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3.1.1 监理人须根据发包人事先批准的权力范围行使权力，发包人批准的权力范围：（填写监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理人须经发包人批准才能行使的权力，以下示例供参考）</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（1）按第 4.3 款约定，批准工程的分包；</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（2）按第 11.3 款约定，确定延长完工期限；</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（3）按第 12 款约定，涉及全局的暂停施工、复工；</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（4）按第 15 款约定，当变更引起任何合同价格变动时作出变更决定；</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（5）按第 15.6 款约定，批准暂列金额的使用；</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（6）按第 23 款约定，索赔的批准与支付。</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4 承包人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4.1 承包人的一般义务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4.1.1 其他义务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（1）投标人在投标时应充分考虑本招标工程施工期间可能发生的汛情和雨季。承包人的投标报价应包含上述影响可能带来的费用，并不得以此理由提出索赔。</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承包人应负责《技术条款》规定的有关设备的采购，并保证质量符合要求。所有设备的生产厂家必须是持有国家有关部门颁发的生产许可证的专业厂家，主要设备正式采购前应由承包人组织发包人和监理人对厂家进行考察，并得到监理人的批准后方可采购。工程试运行、联合试运行，由承包人负责并保证符合要求。</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（3）承包人的项目负责人、主要管理人员、质量检查员、安全员等必须挂牌上岗。</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（4）对与本合同实施有关的各类验收、上级领导视察及检查工作等，承包人应积极配合、参加，并承担相应费用。</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（5）承包人投标文件中所列的主要设备、主要施工人员必须足额到场，否则发包人予以罚款，并从当期支付的工程款中扣除。</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（6）承包人所采购的主要构件在采购前须向监理申报拟采购构件的生产厂家及主要技术标准等内容，经监理批准后方可采购。</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4.3 分包</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本工程不允许分包和转包。</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4.4 联合体</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本项目不接受联合体。</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4.5 承包人项目经理及项目技术负责人</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承包人在签订合同时，须同时提供项目负</w:t>
      </w:r>
      <w:r>
        <w:rPr>
          <w:rFonts w:hint="eastAsia" w:cs="方正仿宋_GB2312" w:asciiTheme="minorEastAsia" w:hAnsiTheme="minorEastAsia" w:eastAsiaTheme="minorEastAsia"/>
          <w:highlight w:val="none"/>
        </w:rPr>
        <w:t xml:space="preserve">责人及项目技术负责人资质证书，原则上项目负责人不得易人，因特殊原因，项目负责人易人，应事先征得发包人同意。且该行为视为违约，承包人须支付委托人10000元违约金。更换技术负责人将向委托人支付5000元/次违约金。如未经委托人同意，则处罚加倍。更换后的项目负责人资历、能力水平不得降低。项目负责人和技术员应在整个项目施工期内全天候驻现场且组织施工，参加整个施工工期的项目例会、参加每一分部分项工程的验收、参加任一突发事件的处理。离开现场须征得委托人批准。项目负责人和技术员未经委托人批准离开施工现场的违约责任如下：</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1.未参加每次项目例会，违约金为500元/次；迟到，违约金为200元/次；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2.未参加任一部分项工程的验收，违约金为500 元/次；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3.未参加任一突发事件的处理，违约金为1000 元/次；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4.未全天候驻现场且未经委托人批准中途离开施工现场的，违约金为 200 元/次。</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4.6 承包人人员的管理</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承包人指派的项目负责人应保证每月到位不少于 22 个日历天，否则，将向委托人承担 1000 元/天</w:t>
      </w:r>
      <w:r>
        <w:rPr>
          <w:rFonts w:hint="eastAsia" w:cs="方正仿宋_GB2312" w:asciiTheme="minorEastAsia" w:hAnsiTheme="minorEastAsia" w:eastAsiaTheme="minorEastAsia"/>
          <w:highlight w:val="none"/>
        </w:rPr>
        <w:t xml:space="preserve">的违约金。项目技术负责人保证每月到位不少于 22 个工作日，否则，将向委托人承担 500 元/天的违约金。以上人员外出或请假的，必须按照规定填报外勤任务单或请假条，履行请假手续，否则视为缺勤。施工作业处于混凝土浇筑、结构吊装、预应力张拉、隐蔽工程施工等重点时段和关键环节的，以及国家规定的重大危险源施工时，项目负责人、技术员、安全员等关键岗位人员必须保证在岗在位认真履行职责，不得请假，否则，将向委托人承担 1000 元/人次的违约金，资料员按照施工进度提供相应的资料，否则，将向委托人承担 500/次的违约金。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4.11 不利物质条件</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4.11.1 不利物质条件的范围：</w:t>
      </w:r>
      <w:r>
        <w:rPr>
          <w:rFonts w:hint="eastAsia" w:cs="方正仿宋_GB2312" w:asciiTheme="minorEastAsia" w:hAnsiTheme="minorEastAsia" w:eastAsiaTheme="minorEastAsia"/>
          <w:highlight w:val="none"/>
          <w:u w:val="single"/>
        </w:rPr>
        <w:t xml:space="preserve">无特别约定，参见通用合同条款</w:t>
      </w:r>
      <w:r>
        <w:rPr>
          <w:rFonts w:hint="eastAsia" w:cs="方正仿宋_GB2312" w:asciiTheme="minorEastAsia" w:hAnsiTheme="minorEastAsia" w:eastAsiaTheme="minorEastAsia"/>
          <w:highlight w:val="none"/>
        </w:rPr>
        <w:t xml:space="preserve">。</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5 材料和工程设备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5.2 发包人提供的材料和工程设备</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本工程发包人不提供材料和工程设备。</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 施工设备和临时设施 </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6.1 承包人提供的施工设备和临时设施</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承包人应自行承担修建临时设施的费用，需要占地的，应在发包人提供的临时征占地范围内，</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超出范围以外的由承包人自行办理手续并承担相应费用</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6.2 发包人提供的施工设备和临时设施</w:t>
      </w:r>
      <w:r/>
    </w:p>
    <w:p>
      <w:pPr>
        <w:pStyle w:val="1265"/>
        <w:ind w:firstLine="445"/>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发包人不提供施工设备和临时设施。</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7 交通运输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7.1 道路通行权和场外设施</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道路通行权和场外设施的约定：</w:t>
      </w:r>
      <w:r>
        <w:rPr>
          <w:rFonts w:hint="eastAsia" w:cs="方正仿宋_GB2312" w:asciiTheme="minorEastAsia" w:hAnsiTheme="minorEastAsia" w:eastAsiaTheme="minorEastAsia"/>
          <w:highlight w:val="none"/>
          <w:u w:val="single"/>
        </w:rPr>
        <w:t xml:space="preserve">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8 测量放线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8.1 施工控制网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8.1.1 施工控制网的约定：</w:t>
      </w:r>
      <w:r>
        <w:rPr>
          <w:rFonts w:hint="eastAsia" w:cs="方正仿宋_GB2312" w:asciiTheme="minorEastAsia" w:hAnsiTheme="minorEastAsia" w:eastAsiaTheme="minorEastAsia"/>
          <w:highlight w:val="none"/>
          <w:u w:val="single"/>
        </w:rPr>
        <w:t xml:space="preserve">无特别约定，参见通用合同条款 </w:t>
      </w:r>
      <w:r>
        <w:rPr>
          <w:rFonts w:hint="eastAsia" w:cs="方正仿宋_GB2312" w:asciiTheme="minorEastAsia" w:hAnsiTheme="minorEastAsia" w:eastAsiaTheme="minorEastAsia"/>
          <w:highlight w:val="none"/>
        </w:rPr>
        <w:t xml:space="preserve">。</w:t>
      </w:r>
      <w:r/>
    </w:p>
    <w:p>
      <w:pPr>
        <w:pStyle w:val="1265"/>
        <w:ind w:firstLine="446"/>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9 施工安全、治安保卫和环境保护</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9.1 发包人的施工安全责任</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9.1.4 发包人提供</w:t>
      </w:r>
      <w:r>
        <w:rPr>
          <w:rFonts w:hint="eastAsia" w:cs="方正仿宋_GB2312" w:asciiTheme="minorEastAsia" w:hAnsiTheme="minorEastAsia" w:eastAsiaTheme="minorEastAsia"/>
          <w:highlight w:val="none"/>
          <w:u w:val="single"/>
        </w:rPr>
        <w:t xml:space="preserve"> 无特别约定，参见通用合同条款</w:t>
      </w:r>
      <w:r>
        <w:rPr>
          <w:rFonts w:hint="eastAsia" w:cs="方正仿宋_GB2312" w:asciiTheme="minorEastAsia" w:hAnsiTheme="minorEastAsia" w:eastAsiaTheme="minorEastAsia"/>
          <w:highlight w:val="none"/>
        </w:rPr>
        <w:t xml:space="preserve"> 资料，其余资料由承包人负责收集。</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9.2 承包人的施工安全责任</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应在施工组织设计中编制安全技术措施和施工现场临时用电方案；对危险性较大，并具有一定规模的工程，应编制专项施工方案报监理人批准，对涉及高边坡、深基坑、地下暗挖工程、高大模板工程的专项施工方案，还应组织专家进行论证、审查，其中专家 1/2 人员应经发包人同意。</w:t>
      </w:r>
      <w:r/>
    </w:p>
    <w:p>
      <w:pPr>
        <w:pStyle w:val="1265"/>
        <w:ind w:firstLine="445"/>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highlight w:val="none"/>
        </w:rPr>
        <w:t xml:space="preserve">9.7 文明工地</w:t>
      </w:r>
      <w:r/>
    </w:p>
    <w:p>
      <w:pPr>
        <w:pStyle w:val="1002"/>
        <w:ind w:firstLine="472"/>
        <w:spacing w:line="360" w:lineRule="auto"/>
        <w:rPr>
          <w:rFonts w:ascii="宋体" w:hAnsi="宋体" w:eastAsia="宋体" w:cs="宋体"/>
          <w:b w:val="0"/>
          <w:sz w:val="24"/>
          <w:highlight w:val="none"/>
        </w:rPr>
        <w:outlineLvl w:val="4"/>
      </w:pPr>
      <w:r>
        <w:rPr>
          <w:rFonts w:hint="eastAsia" w:ascii="宋体" w:hAnsi="宋体" w:eastAsia="宋体" w:cs="宋体"/>
          <w:b w:val="0"/>
          <w:sz w:val="24"/>
          <w:highlight w:val="none"/>
        </w:rPr>
        <w:t xml:space="preserve">9.7.1 本合同文明工地的约定：承包人应按照宿迁市水利工程文明工地要求施工，应按照安全生产标准化建设相关要求施工。</w:t>
      </w:r>
      <w:r/>
    </w:p>
    <w:p>
      <w:pPr>
        <w:pStyle w:val="1002"/>
        <w:ind w:firstLine="472"/>
        <w:spacing w:line="360" w:lineRule="auto"/>
        <w:rPr>
          <w:rFonts w:ascii="宋体" w:hAnsi="宋体" w:eastAsia="宋体" w:cs="宋体"/>
          <w:b w:val="0"/>
          <w:sz w:val="24"/>
          <w:highlight w:val="none"/>
          <w:u w:val="single"/>
        </w:rPr>
        <w:outlineLvl w:val="4"/>
      </w:pPr>
      <w:r>
        <w:rPr>
          <w:rFonts w:hint="eastAsia" w:ascii="宋体" w:hAnsi="宋体" w:eastAsia="宋体" w:cs="宋体"/>
          <w:b w:val="0"/>
          <w:sz w:val="24"/>
          <w:highlight w:val="none"/>
        </w:rPr>
        <w:t xml:space="preserve">9.7.2</w:t>
      </w:r>
      <w:r>
        <w:rPr>
          <w:rFonts w:hint="eastAsia" w:ascii="宋体" w:hAnsi="宋体" w:eastAsia="宋体" w:cs="宋体"/>
          <w:b w:val="0"/>
          <w:sz w:val="24"/>
          <w:highlight w:val="none"/>
          <w:u w:val="single"/>
        </w:rPr>
        <w:t xml:space="preserve">发包人管理机构有权对</w:t>
      </w:r>
      <w:r>
        <w:rPr>
          <w:rFonts w:hint="eastAsia" w:ascii="宋体" w:hAnsi="宋体" w:eastAsia="宋体" w:cs="宋体"/>
          <w:b w:val="0"/>
          <w:sz w:val="24"/>
          <w:highlight w:val="none"/>
          <w:u w:val="single"/>
        </w:rPr>
        <w:t xml:space="preserve">承包人项目现场质量、安全文明，材料等事项进行督查。如发现质量、安全不符合规范的，每点处罚10000元，上不封顶，若问题特别严重的，每次可处罚10000元以上100000元以下；若出现质量、安全事故的，每次处罚至合同价款的20%,并清退出场，同时造成本工程工期延误及相关损失由承包人负责。如发生材料不合格应立即退场并处罚10000元/次。承包人现场临时用房搭设、平面布置及安全文明措施应满足发包人及市级文明工地规范要求，如不能达到发包人标准，发包人有权要求第三方进行设置，费用可在不经承包人允许，从工程款中予以扣除</w:t>
      </w:r>
      <w:r/>
    </w:p>
    <w:p>
      <w:pPr>
        <w:pStyle w:val="1002"/>
        <w:ind w:firstLine="472"/>
        <w:spacing w:line="360" w:lineRule="auto"/>
        <w:rPr>
          <w:rFonts w:ascii="宋体" w:hAnsi="宋体" w:eastAsia="宋体" w:cs="宋体"/>
          <w:b w:val="0"/>
          <w:sz w:val="24"/>
          <w:highlight w:val="none"/>
          <w:u w:val="single"/>
        </w:rPr>
        <w:outlineLvl w:val="4"/>
      </w:pPr>
      <w:r>
        <w:rPr>
          <w:rFonts w:hint="eastAsia" w:ascii="宋体" w:hAnsi="宋体" w:eastAsia="宋体" w:cs="宋体"/>
          <w:b w:val="0"/>
          <w:sz w:val="24"/>
          <w:highlight w:val="none"/>
          <w:u w:val="single"/>
        </w:rPr>
        <w:t xml:space="preserve">9.7.3现场安全文明不达标的，如连续2次被发包人书面批评的，承包人向发包人支付违约金2万元；如若出现上级部门检查的，并经通报批评的可处罚5万元/次；因工期问题被主管部门通报批评的处罚10万元/次。</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11 开工和竣工（完工）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11.4 异常恶劣的气候条件</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11.4.1本合同工程界定异常恶劣气候条件的范围为：</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由发包人和承包人协商决定。</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11.5 承包人工期延误</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（1）逾期完工违约金表（参考格式）。</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3367"/>
        <w:gridCol w:w="2074"/>
        <w:gridCol w:w="2074"/>
      </w:tblGrid>
      <w:tr>
        <w:trPr>
          <w:jc w:val="cente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367" w:type="dxa"/>
            <w:textDirection w:val="lrTb"/>
            <w:noWrap w:val="false"/>
          </w:tcPr>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项目及其说明</w:t>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要求完工日期</w:t>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违约金（元/天）</w:t>
            </w:r>
            <w:r/>
          </w:p>
        </w:tc>
      </w:tr>
      <w:tr>
        <w:trPr>
          <w:jc w:val="cente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w:t>
            </w:r>
            <w:r/>
          </w:p>
        </w:tc>
        <w:tc>
          <w:tcPr>
            <w:tcBorders>
              <w:top w:val="single" w:color="auto" w:sz="4" w:space="0"/>
              <w:left w:val="single" w:color="auto" w:sz="4" w:space="0"/>
              <w:bottom w:val="single" w:color="auto" w:sz="4" w:space="0"/>
              <w:right w:val="single" w:color="auto" w:sz="4" w:space="0"/>
            </w:tcBorders>
            <w:tcW w:w="3367" w:type="dxa"/>
            <w:textDirection w:val="lrTb"/>
            <w:noWrap w:val="false"/>
          </w:tcPr>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完成合同约定的所有施工项目</w:t>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pStyle w:val="1265"/>
              <w:ind w:firstLine="38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1000</w:t>
            </w:r>
            <w:r/>
          </w:p>
        </w:tc>
      </w:tr>
      <w:tr>
        <w:trPr>
          <w:jc w:val="cente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4" w:space="0"/>
            </w:tcBorders>
            <w:tcW w:w="3367" w:type="dxa"/>
            <w:textDirection w:val="lrTb"/>
            <w:noWrap w:val="false"/>
          </w:tcPr>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tc>
      </w:tr>
    </w:tbl>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11.6 工期提前</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工期提前的奖金约定： </w:t>
      </w:r>
      <w:r>
        <w:rPr>
          <w:rFonts w:hint="eastAsia" w:cs="方正仿宋_GB2312" w:asciiTheme="minorEastAsia" w:hAnsiTheme="minorEastAsia" w:eastAsiaTheme="minorEastAsia"/>
          <w:highlight w:val="none"/>
          <w:u w:val="single"/>
        </w:rPr>
        <w:t xml:space="preserve">无</w:t>
      </w:r>
      <w:r>
        <w:rPr>
          <w:rFonts w:hint="eastAsia" w:cs="方正仿宋_GB2312" w:asciiTheme="minorEastAsia" w:hAnsiTheme="minorEastAsia" w:eastAsiaTheme="minorEastAsia"/>
          <w:highlight w:val="none"/>
        </w:rPr>
        <w:t xml:space="preserve"> 。</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12 暂停施工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12.1 承包人暂停施工的责任</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（5）承包人承担暂停施工责任的其他情形： 由于现场非异常恶劣气候条件引起的正常停工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12.2 发包人暂停施工的责任</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（3）发包人承担暂停施工责任的其他情形： </w:t>
      </w:r>
      <w:r>
        <w:rPr>
          <w:rFonts w:hint="eastAsia" w:cs="方正仿宋_GB2312" w:asciiTheme="minorEastAsia" w:hAnsiTheme="minorEastAsia" w:eastAsiaTheme="minorEastAsia"/>
          <w:highlight w:val="none"/>
          <w:u w:val="single"/>
        </w:rPr>
        <w:t xml:space="preserve">无 </w:t>
      </w:r>
      <w:r>
        <w:rPr>
          <w:rFonts w:hint="eastAsia" w:cs="方正仿宋_GB2312" w:asciiTheme="minorEastAsia" w:hAnsiTheme="minorEastAsia" w:eastAsiaTheme="minorEastAsia"/>
          <w:highlight w:val="none"/>
        </w:rPr>
        <w:t xml:space="preserve">。</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13 工程质量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13.7 质量评定</w:t>
      </w:r>
      <w:r/>
    </w:p>
    <w:p>
      <w:pPr>
        <w:pStyle w:val="1265"/>
        <w:ind w:firstLine="445"/>
        <w:spacing w:line="360" w:lineRule="auto"/>
        <w:rPr>
          <w:rFonts w:cs="方正仿宋_GB2312" w:asciiTheme="minorEastAsia" w:hAnsiTheme="minorEastAsia" w:eastAsiaTheme="minorEastAsia"/>
          <w:highlight w:val="none"/>
          <w:u w:val="single"/>
        </w:rPr>
      </w:pPr>
      <w:r>
        <w:rPr>
          <w:rFonts w:hint="eastAsia" w:cs="方正仿宋_GB2312" w:asciiTheme="minorEastAsia" w:hAnsiTheme="minorEastAsia" w:eastAsiaTheme="minorEastAsia"/>
          <w:highlight w:val="none"/>
        </w:rPr>
        <w:t xml:space="preserve">13.7.4 重要隐蔽单元工程和关键部位单元工程质量评定的约定：</w:t>
      </w:r>
      <w:r>
        <w:rPr>
          <w:rFonts w:hint="eastAsia" w:cs="方正仿宋_GB2312" w:asciiTheme="minorEastAsia" w:hAnsiTheme="minorEastAsia" w:eastAsiaTheme="minorEastAsia"/>
          <w:highlight w:val="none"/>
          <w:u w:val="single"/>
        </w:rPr>
        <w:t xml:space="preserve">承包人应在重要隐蔽单元工程和关键部位单元工程质量自评合格以及监理人抽检后，由监理人组织发包人委托建管机构、承包人、勘测、设计等单位组成的联合小组，共同检查核定其质量等级并填写鉴证表。</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13.7.7 工程合格标准为：</w:t>
      </w:r>
      <w:r>
        <w:rPr>
          <w:rFonts w:hint="eastAsia" w:cs="方正仿宋_GB2312" w:asciiTheme="minorEastAsia" w:hAnsiTheme="minorEastAsia" w:eastAsiaTheme="minorEastAsia"/>
          <w:highlight w:val="none"/>
          <w:u w:val="single"/>
        </w:rPr>
        <w:t xml:space="preserve">见《水利工程施工质量检验与评定规范》（DB32/T2334-2013）；优良标准为：见《水利工程施工质量检验与评定规范》（DB32/T2334-2013）。</w:t>
      </w:r>
      <w:r>
        <w:rPr>
          <w:rFonts w:hint="eastAsia" w:cs="方正仿宋_GB2312" w:asciiTheme="minorEastAsia" w:hAnsiTheme="minorEastAsia" w:eastAsiaTheme="minorEastAsia"/>
          <w:highlight w:val="none"/>
        </w:rPr>
        <w:t xml:space="preserve">达到优良的奖金为：</w:t>
      </w:r>
      <w:r>
        <w:rPr>
          <w:rFonts w:hint="eastAsia" w:cs="方正仿宋_GB2312" w:asciiTheme="minorEastAsia" w:hAnsiTheme="minorEastAsia" w:eastAsiaTheme="minorEastAsia"/>
          <w:highlight w:val="none"/>
          <w:u w:val="single"/>
        </w:rPr>
        <w:t xml:space="preserve">无</w:t>
      </w:r>
      <w:r>
        <w:rPr>
          <w:rFonts w:hint="eastAsia" w:cs="方正仿宋_GB2312" w:asciiTheme="minorEastAsia" w:hAnsiTheme="minorEastAsia" w:eastAsiaTheme="minorEastAsia"/>
          <w:highlight w:val="none"/>
        </w:rPr>
        <w:t xml:space="preserve">。</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14 试验和检验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14.1 材料、工程设备和工程的试验和检验</w:t>
      </w:r>
      <w:r/>
    </w:p>
    <w:p>
      <w:pPr>
        <w:pStyle w:val="1265"/>
        <w:ind w:firstLine="445"/>
        <w:spacing w:line="360" w:lineRule="auto"/>
        <w:rPr>
          <w:rFonts w:cs="方正仿宋_GB2312" w:asciiTheme="minorEastAsia" w:hAnsiTheme="minorEastAsia" w:eastAsiaTheme="minorEastAsia"/>
          <w:highlight w:val="none"/>
          <w:u w:val="single"/>
        </w:rPr>
      </w:pPr>
      <w:r>
        <w:rPr>
          <w:rFonts w:hint="eastAsia" w:cs="方正仿宋_GB2312" w:asciiTheme="minorEastAsia" w:hAnsiTheme="minorEastAsia" w:eastAsiaTheme="minorEastAsia"/>
          <w:highlight w:val="none"/>
        </w:rPr>
        <w:t xml:space="preserve">14.1.5 水工金属结构、启闭机及机电产品进场后的交货检查和验收中，承包人应</w:t>
      </w:r>
      <w:r>
        <w:rPr>
          <w:rFonts w:hint="eastAsia" w:cs="方正仿宋_GB2312" w:asciiTheme="minorEastAsia" w:hAnsiTheme="minorEastAsia" w:eastAsiaTheme="minorEastAsia"/>
          <w:highlight w:val="none"/>
          <w:u w:val="single"/>
        </w:rPr>
        <w:t xml:space="preserve">检查产品是否有出厂合格证、设备安装说明书及有关技术文件，对在运输和存放过程中发生的变形、受潮、损坏等问题应做好记录，并进行妥善处理。</w:t>
      </w:r>
      <w:r/>
    </w:p>
    <w:p>
      <w:pPr>
        <w:pStyle w:val="1265"/>
        <w:ind w:firstLine="445"/>
        <w:spacing w:line="360" w:lineRule="auto"/>
        <w:rPr>
          <w:rFonts w:cs="方正仿宋_GB2312" w:asciiTheme="minorEastAsia" w:hAnsiTheme="minorEastAsia" w:eastAsiaTheme="minorEastAsia"/>
          <w:highlight w:val="none"/>
          <w:u w:val="single"/>
        </w:rPr>
      </w:pPr>
      <w:r>
        <w:rPr>
          <w:rFonts w:hint="eastAsia" w:cs="方正仿宋_GB2312" w:asciiTheme="minorEastAsia" w:hAnsiTheme="minorEastAsia" w:eastAsiaTheme="minorEastAsia"/>
          <w:highlight w:val="none"/>
        </w:rPr>
        <w:t xml:space="preserve">14.1.6 本工程实行见证取样的试块、试件及有关材料：</w:t>
      </w:r>
      <w:r>
        <w:rPr>
          <w:rFonts w:hint="eastAsia" w:cs="方正仿宋_GB2312" w:asciiTheme="minorEastAsia" w:hAnsiTheme="minorEastAsia" w:eastAsiaTheme="minorEastAsia"/>
          <w:highlight w:val="none"/>
          <w:u w:val="single"/>
        </w:rPr>
        <w:t xml:space="preserve">由承包人制备，记录应真实齐全，参与见证取样人员应在相关文件上签字。</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15 变更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15.1 变更的范围和内容</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（6）增加或减少合同中关键项目的工程量超过其工程总量的</w:t>
      </w:r>
      <w:r>
        <w:rPr>
          <w:rFonts w:hint="eastAsia" w:cs="方正仿宋_GB2312" w:asciiTheme="minorEastAsia" w:hAnsiTheme="minorEastAsia" w:eastAsiaTheme="minorEastAsia"/>
          <w:highlight w:val="none"/>
          <w:u w:val="single"/>
        </w:rPr>
        <w:t xml:space="preserve"> 15%，在</w:t>
      </w:r>
      <w:r>
        <w:rPr>
          <w:rFonts w:hint="eastAsia" w:cs="方正仿宋_GB2312" w:asciiTheme="minorEastAsia" w:hAnsiTheme="minorEastAsia" w:eastAsiaTheme="minorEastAsia"/>
          <w:highlight w:val="none"/>
        </w:rPr>
        <w:t xml:space="preserve">未超出工程总量 </w:t>
      </w:r>
      <w:r>
        <w:rPr>
          <w:rFonts w:hint="eastAsia" w:cs="方正仿宋_GB2312" w:asciiTheme="minorEastAsia" w:hAnsiTheme="minorEastAsia" w:eastAsiaTheme="minorEastAsia"/>
          <w:highlight w:val="none"/>
          <w:u w:val="single"/>
        </w:rPr>
        <w:t xml:space="preserve">15%</w:t>
      </w:r>
      <w:r>
        <w:rPr>
          <w:rFonts w:hint="eastAsia" w:cs="方正仿宋_GB2312" w:asciiTheme="minorEastAsia" w:hAnsiTheme="minorEastAsia" w:eastAsiaTheme="minorEastAsia"/>
          <w:highlight w:val="none"/>
        </w:rPr>
        <w:t xml:space="preserve">且不影响工程使用的情况下不予变更，单价不予调整；关键项目：</w:t>
      </w:r>
      <w:r>
        <w:rPr>
          <w:rFonts w:hint="eastAsia" w:cs="方正仿宋_GB2312" w:asciiTheme="minorEastAsia" w:hAnsiTheme="minorEastAsia" w:eastAsiaTheme="minorEastAsia"/>
          <w:highlight w:val="none"/>
          <w:u w:val="single"/>
        </w:rPr>
        <w:t xml:space="preserve">由发包人与承包人</w:t>
      </w:r>
      <w:r>
        <w:rPr>
          <w:rFonts w:hint="eastAsia" w:cs="方正仿宋_GB2312" w:asciiTheme="minorEastAsia" w:hAnsiTheme="minorEastAsia" w:eastAsiaTheme="minorEastAsia"/>
          <w:highlight w:val="none"/>
        </w:rPr>
        <w:t xml:space="preserve">协商确定，单价调整方式：</w:t>
      </w:r>
      <w:r>
        <w:rPr>
          <w:rFonts w:hint="eastAsia" w:cs="方正仿宋_GB2312" w:asciiTheme="minorEastAsia" w:hAnsiTheme="minorEastAsia" w:eastAsiaTheme="minorEastAsia"/>
          <w:iCs/>
          <w:highlight w:val="none"/>
        </w:rPr>
        <w:t xml:space="preserve">由发包人与承包人协商确定</w:t>
      </w:r>
      <w:r>
        <w:rPr>
          <w:rFonts w:hint="eastAsia" w:cs="方正仿宋_GB2312" w:asciiTheme="minorEastAsia" w:hAnsiTheme="minorEastAsia" w:eastAsiaTheme="minorEastAsia"/>
          <w:highlight w:val="none"/>
        </w:rPr>
        <w:t xml:space="preserve">。同时新增清单中没有的项目，参照《江苏省工程建设项目招标范围和规模标准规定》（苏政发【2004】48 号）进行结算。</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15.5 承包人的合理化建议</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15.5.2 承包人实现合理化建议的奖励金额为：</w:t>
      </w:r>
      <w:r>
        <w:rPr>
          <w:rFonts w:hint="eastAsia" w:cs="方正仿宋_GB2312" w:asciiTheme="minorEastAsia" w:hAnsiTheme="minorEastAsia" w:eastAsiaTheme="minorEastAsia"/>
          <w:highlight w:val="none"/>
          <w:u w:val="single"/>
        </w:rPr>
        <w:t xml:space="preserve">无</w:t>
      </w:r>
      <w:r>
        <w:rPr>
          <w:rFonts w:hint="eastAsia" w:cs="方正仿宋_GB2312" w:asciiTheme="minorEastAsia" w:hAnsiTheme="minorEastAsia" w:eastAsiaTheme="minorEastAsia"/>
          <w:highlight w:val="none"/>
        </w:rPr>
        <w:t xml:space="preserve">。</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15.8 暂估价</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15.8.1 发包人和承包人以招标方式选择暂估价项目供应商或分包人时，双方的权利义务关系：</w:t>
      </w:r>
      <w:r>
        <w:rPr>
          <w:rFonts w:hint="eastAsia" w:cs="方正仿宋_GB2312" w:asciiTheme="minorEastAsia" w:hAnsiTheme="minorEastAsia" w:eastAsiaTheme="minorEastAsia"/>
          <w:highlight w:val="none"/>
          <w:u w:val="single"/>
        </w:rPr>
        <w:t xml:space="preserve"> 由发包人与承包人协商确定</w:t>
      </w:r>
      <w:r>
        <w:rPr>
          <w:rFonts w:hint="eastAsia" w:cs="方正仿宋_GB2312" w:asciiTheme="minorEastAsia" w:hAnsiTheme="minorEastAsia" w:eastAsiaTheme="minorEastAsia"/>
          <w:highlight w:val="none"/>
        </w:rPr>
        <w:t xml:space="preserve"> 。</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16 价格调整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16.1 物价波动引起的价格调整</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本合同为固定单价合同，不考虑物价波动等影响。国家另有规定的除外。</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17 计量与支付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17.2 预付款：合同签订后，承包人向发包人提供合同价10%的预付款保函后，发包人支付合同价 的10%作为预付款；</w:t>
      </w:r>
      <w:r/>
    </w:p>
    <w:p>
      <w:pPr>
        <w:pStyle w:val="1265"/>
        <w:ind w:firstLine="445"/>
        <w:spacing w:line="360" w:lineRule="auto"/>
        <w:rPr>
          <w:rFonts w:hint="eastAsia"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17.3 工程进度付款：</w:t>
      </w:r>
      <w:r>
        <w:rPr>
          <w:rFonts w:hint="eastAsia" w:cs="方正仿宋_GB2312" w:asciiTheme="minorEastAsia" w:hAnsiTheme="minorEastAsia" w:eastAsiaTheme="minorEastAsia"/>
          <w:highlight w:val="none"/>
        </w:rPr>
        <w:t xml:space="preserve">完成工程量的50%付至合同价款的40%，工程完工后付至工程总价款的80%；经市级竣工验收且整改完成后付至审计结算价的97%；余款待缺陷责任期满后付清。</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注：在签订合同时，供应商明确表示无需预付款或者主动要求降低预付款比例的，采购人可不适用前述预付款规定。</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17.4 质量保证金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17.4.1 质量保证金总额为签约合同价的</w:t>
      </w:r>
      <w:r>
        <w:rPr>
          <w:rFonts w:hint="eastAsia" w:cs="方正仿宋_GB2312" w:asciiTheme="minorEastAsia" w:hAnsiTheme="minorEastAsia" w:eastAsiaTheme="minorEastAsia"/>
          <w:highlight w:val="none"/>
          <w:u w:val="single"/>
        </w:rPr>
        <w:t xml:space="preserve">3</w:t>
      </w:r>
      <w:r>
        <w:rPr>
          <w:rFonts w:hint="eastAsia" w:cs="方正仿宋_GB2312" w:asciiTheme="minorEastAsia" w:hAnsiTheme="minorEastAsia" w:eastAsiaTheme="minorEastAsia"/>
          <w:highlight w:val="none"/>
        </w:rPr>
        <w:t xml:space="preserve">%。（无息）</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17.5 竣工（完工）结算</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17.5.1 竣工（完工）付款申请单</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（1）承包人应提交完工付款申请单一式</w:t>
      </w:r>
      <w:r>
        <w:rPr>
          <w:rFonts w:hint="eastAsia" w:cs="方正仿宋_GB2312" w:asciiTheme="minorEastAsia" w:hAnsiTheme="minorEastAsia" w:eastAsiaTheme="minorEastAsia"/>
          <w:highlight w:val="none"/>
          <w:u w:val="single"/>
        </w:rPr>
        <w:t xml:space="preserve"> 4 </w:t>
      </w:r>
      <w:r>
        <w:rPr>
          <w:rFonts w:hint="eastAsia" w:cs="方正仿宋_GB2312" w:asciiTheme="minorEastAsia" w:hAnsiTheme="minorEastAsia" w:eastAsiaTheme="minorEastAsia"/>
          <w:highlight w:val="none"/>
        </w:rPr>
        <w:t xml:space="preserve">份。</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17.6 最终结清</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17.6.1 最终结清申请单</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（1）承包人应提交最终结清申请单一式 </w:t>
      </w:r>
      <w:r>
        <w:rPr>
          <w:rFonts w:hint="eastAsia" w:cs="方正仿宋_GB2312" w:asciiTheme="minorEastAsia" w:hAnsiTheme="minorEastAsia" w:eastAsiaTheme="minorEastAsia"/>
          <w:highlight w:val="none"/>
          <w:u w:val="single"/>
        </w:rPr>
        <w:t xml:space="preserve">4 </w:t>
      </w:r>
      <w:r>
        <w:rPr>
          <w:rFonts w:hint="eastAsia" w:cs="方正仿宋_GB2312" w:asciiTheme="minorEastAsia" w:hAnsiTheme="minorEastAsia" w:eastAsiaTheme="minorEastAsia"/>
          <w:highlight w:val="none"/>
        </w:rPr>
        <w:t xml:space="preserve">份。</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17.7 竣工财务决算</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发包人负责编制本工程项目竣工财务决算，承包人负责提供竣工财务决算编制相关材料。</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18 竣工验收（验收）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按照有关规定执行</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19 缺陷责任与保修责任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19.1 缺陷责任期（工程质量保修期）的起算时间</w:t>
      </w:r>
      <w:r/>
    </w:p>
    <w:p>
      <w:pPr>
        <w:pStyle w:val="1265"/>
        <w:ind w:firstLine="445"/>
        <w:spacing w:line="360" w:lineRule="auto"/>
        <w:rPr>
          <w:rFonts w:cs="方正仿宋_GB2312" w:asciiTheme="minorEastAsia" w:hAnsiTheme="minorEastAsia" w:eastAsiaTheme="minorEastAsia"/>
          <w:highlight w:val="none"/>
          <w:u w:val="single"/>
        </w:rPr>
      </w:pPr>
      <w:r>
        <w:rPr>
          <w:rFonts w:hint="eastAsia" w:cs="方正仿宋_GB2312" w:asciiTheme="minorEastAsia" w:hAnsiTheme="minorEastAsia" w:eastAsiaTheme="minorEastAsia"/>
          <w:highlight w:val="none"/>
        </w:rPr>
        <w:t xml:space="preserve">本工程缺陷责任期（工程质量保修期）计算如下：</w:t>
      </w:r>
      <w:r>
        <w:rPr>
          <w:rFonts w:hint="eastAsia" w:cs="方正仿宋_GB2312" w:asciiTheme="minorEastAsia" w:hAnsiTheme="minorEastAsia" w:eastAsiaTheme="minorEastAsia"/>
          <w:highlight w:val="none"/>
          <w:u w:val="single"/>
        </w:rPr>
        <w:t xml:space="preserve">从工程完工通过验收合格之日开始计算（以完工验收鉴定书签订的时间为准）。</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20 保险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20.1 工程保险</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建筑工程一切险和（或）安装工程一切险投保人：</w:t>
      </w:r>
      <w:r>
        <w:rPr>
          <w:rFonts w:hint="eastAsia" w:cs="方正仿宋_GB2312" w:asciiTheme="minorEastAsia" w:hAnsiTheme="minorEastAsia" w:eastAsiaTheme="minorEastAsia"/>
          <w:highlight w:val="none"/>
          <w:u w:val="single"/>
        </w:rPr>
        <w:t xml:space="preserve"> 承包人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投保内容：</w:t>
      </w:r>
      <w:r>
        <w:rPr>
          <w:rFonts w:hint="eastAsia" w:cs="方正仿宋_GB2312" w:asciiTheme="minorEastAsia" w:hAnsiTheme="minorEastAsia" w:eastAsiaTheme="minorEastAsia"/>
          <w:highlight w:val="none"/>
          <w:u w:val="single"/>
        </w:rPr>
        <w:t xml:space="preserve"> 由发包人和承包人协商确定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保险金额、保险费率和保险期限： </w:t>
      </w:r>
      <w:r>
        <w:rPr>
          <w:rFonts w:hint="eastAsia" w:cs="方正仿宋_GB2312" w:asciiTheme="minorEastAsia" w:hAnsiTheme="minorEastAsia" w:eastAsiaTheme="minorEastAsia"/>
          <w:highlight w:val="none"/>
          <w:u w:val="single"/>
        </w:rPr>
        <w:t xml:space="preserve">根据工程保险条例有关规定执行</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20.4 第三者责任险</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20.4.2 第三者责任险保险费率： </w:t>
      </w:r>
      <w:r>
        <w:rPr>
          <w:rFonts w:hint="eastAsia" w:cs="方正仿宋_GB2312" w:asciiTheme="minorEastAsia" w:hAnsiTheme="minorEastAsia" w:eastAsiaTheme="minorEastAsia"/>
          <w:highlight w:val="none"/>
          <w:u w:val="single"/>
        </w:rPr>
        <w:t xml:space="preserve">根据工程保险条例有关规定执行</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第三者责任险保险金额：</w:t>
      </w:r>
      <w:r>
        <w:rPr>
          <w:rFonts w:hint="eastAsia" w:cs="方正仿宋_GB2312" w:asciiTheme="minorEastAsia" w:hAnsiTheme="minorEastAsia" w:eastAsiaTheme="minorEastAsia"/>
          <w:highlight w:val="none"/>
          <w:u w:val="single"/>
        </w:rPr>
        <w:t xml:space="preserve"> 根据工程保险条例有关规定执行</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20.5 其他保险</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需要投保的其他内容：</w:t>
      </w:r>
      <w:r>
        <w:rPr>
          <w:rFonts w:hint="eastAsia" w:cs="方正仿宋_GB2312" w:asciiTheme="minorEastAsia" w:hAnsiTheme="minorEastAsia" w:eastAsiaTheme="minorEastAsia"/>
          <w:highlight w:val="none"/>
          <w:u w:val="single"/>
        </w:rPr>
        <w:t xml:space="preserve"> 根据工程保险条例有关规定执行 </w:t>
      </w:r>
      <w:r>
        <w:rPr>
          <w:rFonts w:hint="eastAsia" w:cs="方正仿宋_GB2312" w:asciiTheme="minorEastAsia" w:hAnsiTheme="minorEastAsia" w:eastAsiaTheme="minorEastAsia"/>
          <w:highlight w:val="none"/>
        </w:rPr>
        <w:t xml:space="preserve">；</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保险金额、保险费率和保险期限：</w:t>
      </w:r>
      <w:r>
        <w:rPr>
          <w:rFonts w:hint="eastAsia" w:cs="方正仿宋_GB2312" w:asciiTheme="minorEastAsia" w:hAnsiTheme="minorEastAsia" w:eastAsiaTheme="minorEastAsia"/>
          <w:highlight w:val="none"/>
          <w:u w:val="single"/>
        </w:rPr>
        <w:t xml:space="preserve"> 根据工程保险条例有关规定执行</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20.6 对各项保险的一般要求</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20.6.1 保险凭证</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承包人提交保险凭证的期限： </w:t>
      </w:r>
      <w:r>
        <w:rPr>
          <w:rFonts w:hint="eastAsia" w:cs="方正仿宋_GB2312" w:asciiTheme="minorEastAsia" w:hAnsiTheme="minorEastAsia" w:eastAsiaTheme="minorEastAsia"/>
          <w:highlight w:val="none"/>
          <w:u w:val="single"/>
        </w:rPr>
        <w:t xml:space="preserve">根据工程保险条例有关规定执行 </w:t>
      </w:r>
      <w:r>
        <w:rPr>
          <w:rFonts w:hint="eastAsia" w:cs="方正仿宋_GB2312" w:asciiTheme="minorEastAsia" w:hAnsiTheme="minorEastAsia" w:eastAsiaTheme="minorEastAsia"/>
          <w:highlight w:val="none"/>
        </w:rPr>
        <w:t xml:space="preserve">。</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保险条件： </w:t>
      </w:r>
      <w:r>
        <w:rPr>
          <w:rFonts w:hint="eastAsia" w:cs="方正仿宋_GB2312" w:asciiTheme="minorEastAsia" w:hAnsiTheme="minorEastAsia" w:eastAsiaTheme="minorEastAsia"/>
          <w:highlight w:val="none"/>
          <w:u w:val="single"/>
        </w:rPr>
        <w:t xml:space="preserve">根据工程保险条例有关规定执行 </w:t>
      </w:r>
      <w:r>
        <w:rPr>
          <w:rFonts w:hint="eastAsia" w:cs="方正仿宋_GB2312" w:asciiTheme="minorEastAsia" w:hAnsiTheme="minorEastAsia" w:eastAsiaTheme="minorEastAsia"/>
          <w:highlight w:val="none"/>
        </w:rPr>
        <w:t xml:space="preserve">；</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20.6.4 保险金不足的补偿</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承包人负责补偿的范围与金额：</w:t>
      </w:r>
      <w:r>
        <w:rPr>
          <w:rFonts w:hint="eastAsia" w:cs="方正仿宋_GB2312" w:asciiTheme="minorEastAsia" w:hAnsiTheme="minorEastAsia" w:eastAsiaTheme="minorEastAsia"/>
          <w:highlight w:val="none"/>
          <w:u w:val="single"/>
        </w:rPr>
        <w:t xml:space="preserve">根据界定责任承担</w:t>
      </w:r>
      <w:r>
        <w:rPr>
          <w:rFonts w:hint="eastAsia" w:cs="方正仿宋_GB2312" w:asciiTheme="minorEastAsia" w:hAnsiTheme="minorEastAsia" w:eastAsiaTheme="minorEastAsia"/>
          <w:highlight w:val="none"/>
        </w:rPr>
        <w:t xml:space="preserve">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发包人负责补偿的范围与金额：</w:t>
      </w:r>
      <w:r>
        <w:rPr>
          <w:rFonts w:hint="eastAsia" w:cs="方正仿宋_GB2312" w:asciiTheme="minorEastAsia" w:hAnsiTheme="minorEastAsia" w:eastAsiaTheme="minorEastAsia"/>
          <w:highlight w:val="none"/>
          <w:u w:val="single"/>
        </w:rPr>
        <w:t xml:space="preserve"> 无</w:t>
      </w:r>
      <w:r>
        <w:rPr>
          <w:rFonts w:hint="eastAsia" w:cs="方正仿宋_GB2312" w:asciiTheme="minorEastAsia" w:hAnsiTheme="minorEastAsia" w:eastAsiaTheme="minorEastAsia"/>
          <w:highlight w:val="none"/>
        </w:rPr>
        <w:t xml:space="preserve"> 。</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24 争议的解决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24.1 争议的解决方式</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合同当事人友好协商解决不成、不愿提请争议评审或不接受争议评审组意见的，约定的合同争议解决方式：向工程所在地人民法院起诉。</w:t>
      </w:r>
      <w:r/>
    </w:p>
    <w:p>
      <w:pPr>
        <w:pStyle w:val="1265"/>
        <w:ind w:firstLine="446"/>
        <w:spacing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25 补充条款 </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25.1 串通投标行为合同管理实施细则：</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（一）承包人被举报或经核查发现其存在法律法规所列串通投标或弄虚作假情形的，发包人应书面告知承包人。</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3%的违约金。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（三）承包人存在串通投标或弄虚作假行为，被行政监管部门查处并依法作出行政处罚的，不影响本合同违约责任履行，承包人仍须按合同约定向发包人支付违约金。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（五）实行承包人项目管理机构主要成员现场签到考勤制度。项目管理机构主要成员每月出勤率不低于 80%，否则，应向发包人支付不少于合同金额 3%的违约金。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（六）承包人存在合同违约行为的，应按合同约定向发包人支付违约金。发包人应通过工程款结算方式，将承包人应支付的违约金扣除。发包人应同时将承包人违约处理情况及时报送相关行政监管部门。</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25.2 拖欠农民工工资问题合同管理实施细则，主要内容包括：</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（一）施工企业（包括施工总承包企业和分包企业，下同）按照《江苏省工程建设领域农民工工资支付管理办法》规定的标准交纳农民工工资保证金。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（二）施工企业应在工程项目所在地银行开设农民工工资专用账户，专项用于支付农民工工资。</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（三）施工企业保证不克扣和拖欠工资，不以发包人拖欠工程款为由拖欠农民工工资。</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（四）实行人工费用与其他工程款分账管理制度，推动农民工工资与工程材料款等相分离，建设方（发包人）须按时足额按合同约定向农民工工资专用账户存入工资款项，用于支付农民工工资。</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（五）施工方（承包人）应主动将农民工工资发放情况表报建设方（发包人）审定。建设方（发包人）应对施工方（承包人）实际支付农民工工资情况进行审查。</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 2 倍的违约金。</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25.3 转包违法分包行为合同管理实施细则：</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（二）转包、违法分包违约责任。承包人不得将承包工程进行转包或违法分包。经核查，发现承包人存在法律法规及《建筑工程施工转包违法分包等违法行为认定查处管理办法（试行）》（建市〔2014〕118 号）第七条、第九条规定的转包、违法分包情形的，发包人应书面告知承包人。承包人应在接到书面告知后 7 日内，向发包人提供相关证明材料。承包人未能在规定时间内举证或其证明材料不足以排除承包人存在转包、违法分包行为的，视同承包人存在违约责任，承包人</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25.4 环境污染行为合同管理实施细则，主要包括以下内容：</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（一）项目开工前，施工方（承包人）主动履行污染物排放申报制度，积极完善各项申报手续。</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（二）禁止违法夜间施工，杜绝噪声扰民现象发生。</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（三）施工、作业现场采取隔离洒水、围挡、场地硬化、料场遮盖等措施，防止扬尘污染。</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（四）商品混凝土、建筑物料、垃圾、渣土运输车辆密闭、进出施工现场进行冲洗，严防沿途抛撒、扬散。</w:t>
      </w:r>
      <w:r/>
    </w:p>
    <w:p>
      <w:pPr>
        <w:pStyle w:val="1265"/>
        <w:ind w:firstLine="44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项目建筑物料供应、渣土运输等服务方在物料供应、运输服务过程中，违反本条规定情形，导致建筑物料、渣土等沿途抛洒、扬散的，每发生一次，应由施工方（承包人）向建设方（发包人）支付1万元至5万元违约金。</w:t>
      </w:r>
      <w:r/>
    </w:p>
    <w:p>
      <w:pPr>
        <w:pStyle w:val="1265"/>
        <w:ind w:firstLine="445"/>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45"/>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rPr>
          <w:rFonts w:cs="方正仿宋_GB2312" w:asciiTheme="minorEastAsia" w:hAnsiTheme="minorEastAsia" w:eastAsiaTheme="minorEastAsia"/>
          <w:b/>
          <w:bCs/>
          <w:sz w:val="24"/>
          <w:szCs w:val="24"/>
          <w:highlight w:val="none"/>
        </w:rPr>
      </w:pPr>
      <w:r>
        <w:rPr>
          <w:rFonts w:hint="eastAsia" w:cs="方正仿宋_GB2312" w:asciiTheme="minorEastAsia" w:hAnsiTheme="minorEastAsia" w:eastAsiaTheme="minorEastAsia"/>
          <w:b/>
          <w:bCs/>
          <w:sz w:val="24"/>
          <w:szCs w:val="24"/>
          <w:highlight w:val="none"/>
        </w:rPr>
        <w:br w:type="page" w:clear="all"/>
      </w:r>
      <w:r/>
    </w:p>
    <w:p>
      <w:pPr>
        <w:pStyle w:val="1265"/>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附件一：廉政合同（一）</w:t>
      </w:r>
      <w:r/>
    </w:p>
    <w:p>
      <w:pPr>
        <w:pStyle w:val="1265"/>
        <w:ind w:firstLine="482"/>
        <w:jc w:val="center"/>
        <w:spacing w:before="120" w:after="120" w:line="360" w:lineRule="auto"/>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工程廉政合同（一）</w:t>
      </w:r>
      <w:r/>
    </w:p>
    <w:p>
      <w:pPr>
        <w:pStyle w:val="1265"/>
        <w:ind w:firstLine="480"/>
        <w:jc w:val="center"/>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（发包人与承包人）</w:t>
      </w:r>
      <w:r/>
    </w:p>
    <w:p>
      <w:pPr>
        <w:pStyle w:val="1265"/>
        <w:ind w:firstLine="480"/>
        <w:jc w:val="both"/>
        <w:spacing w:before="120" w:after="120" w:line="360" w:lineRule="auto"/>
        <w:rPr>
          <w:rFonts w:cs="方正仿宋_GB2312" w:asciiTheme="minorEastAsia" w:hAnsiTheme="minorEastAsia" w:eastAsiaTheme="minorEastAsia"/>
          <w:highlight w:val="none"/>
          <w:u w:val="single"/>
        </w:rPr>
      </w:pPr>
      <w:r>
        <w:rPr>
          <w:rFonts w:hint="eastAsia" w:cs="方正仿宋_GB2312" w:asciiTheme="minorEastAsia" w:hAnsiTheme="minorEastAsia" w:eastAsiaTheme="minorEastAsia"/>
          <w:highlight w:val="none"/>
        </w:rPr>
        <w:t xml:space="preserve">发包人：</w:t>
      </w:r>
      <w:r>
        <w:rPr>
          <w:rFonts w:hint="eastAsia" w:cs="方正仿宋_GB2312" w:asciiTheme="minorEastAsia" w:hAnsiTheme="minorEastAsia" w:eastAsiaTheme="minorEastAsia"/>
          <w:highlight w:val="none"/>
          <w:u w:val="single"/>
        </w:rPr>
        <w:t xml:space="preserve">宿迁市宿城区王官集镇人民政府</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w:t>
      </w:r>
      <w:r/>
    </w:p>
    <w:p>
      <w:pPr>
        <w:ind w:firstLine="480"/>
        <w:spacing w:line="360" w:lineRule="auto"/>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z w:val="24"/>
          <w:szCs w:val="24"/>
          <w:highlight w:val="none"/>
        </w:rPr>
        <w:t xml:space="preserve">为贯彻落实党中央、国务院《关于实行党风廉政建设责任制的规定》，进一步加强水利工程建 设中的党风廉政建设，保证</w:t>
      </w:r>
      <w:r>
        <w:rPr>
          <w:rFonts w:hint="eastAsia" w:cs="方正仿宋_GB2312" w:asciiTheme="minorEastAsia" w:hAnsiTheme="minorEastAsia" w:eastAsiaTheme="minorEastAsia"/>
          <w:sz w:val="24"/>
          <w:szCs w:val="24"/>
          <w:highlight w:val="none"/>
          <w:u w:val="single"/>
        </w:rPr>
        <w:t xml:space="preserve">2025年度江苏省宿迁市宿城区王官集镇（欧庙片）高标准农田改造提升项目（财政补助）节余资金增做工程</w:t>
      </w:r>
      <w:r>
        <w:rPr>
          <w:rFonts w:hint="eastAsia" w:cs="方正仿宋_GB2312" w:asciiTheme="minorEastAsia" w:hAnsiTheme="minorEastAsia" w:eastAsiaTheme="minorEastAsia"/>
          <w:sz w:val="24"/>
          <w:szCs w:val="24"/>
          <w:highlight w:val="none"/>
        </w:rPr>
        <w:t xml:space="preserve">建设优质、高效、有序地进行，</w:t>
      </w:r>
      <w:r>
        <w:rPr>
          <w:rFonts w:hint="eastAsia" w:cs="方正仿宋_GB2312" w:asciiTheme="minorEastAsia" w:hAnsiTheme="minorEastAsia" w:eastAsiaTheme="minorEastAsia"/>
          <w:sz w:val="24"/>
          <w:szCs w:val="24"/>
          <w:highlight w:val="none"/>
          <w:u w:val="single"/>
        </w:rPr>
        <w:t xml:space="preserve">宿迁市宿城区王官集镇人民政府</w:t>
      </w:r>
      <w:r>
        <w:rPr>
          <w:rFonts w:hint="eastAsia" w:cs="方正仿宋_GB2312" w:asciiTheme="minorEastAsia" w:hAnsiTheme="minorEastAsia" w:eastAsiaTheme="minorEastAsia"/>
          <w:sz w:val="24"/>
          <w:szCs w:val="24"/>
          <w:highlight w:val="none"/>
        </w:rPr>
        <w:t xml:space="preserve">（以下简称“发包人”），与承担</w:t>
      </w:r>
      <w:r>
        <w:rPr>
          <w:rFonts w:hint="eastAsia" w:cs="方正仿宋_GB2312" w:asciiTheme="minorEastAsia" w:hAnsiTheme="minorEastAsia" w:eastAsiaTheme="minorEastAsia"/>
          <w:sz w:val="24"/>
          <w:szCs w:val="24"/>
          <w:highlight w:val="none"/>
          <w:u w:val="single"/>
        </w:rPr>
        <w:t xml:space="preserve">2025年度江苏省宿迁市宿城区王官集镇（欧庙片）高标准农田改造提升项目（财政补助）节余资金增做工程</w:t>
      </w:r>
      <w:r>
        <w:rPr>
          <w:rFonts w:hint="eastAsia" w:cs="方正仿宋_GB2312" w:asciiTheme="minorEastAsia" w:hAnsiTheme="minorEastAsia" w:eastAsiaTheme="minorEastAsia"/>
          <w:sz w:val="24"/>
          <w:szCs w:val="24"/>
          <w:highlight w:val="none"/>
        </w:rPr>
        <w:t xml:space="preserve">（合同编号：</w:t>
      </w:r>
      <w:r>
        <w:rPr>
          <w:rFonts w:hint="eastAsia" w:cs="方正仿宋_GB2312" w:asciiTheme="minorEastAsia" w:hAnsiTheme="minorEastAsia" w:eastAsiaTheme="minorEastAsia"/>
          <w:sz w:val="24"/>
          <w:szCs w:val="24"/>
          <w:highlight w:val="none"/>
          <w:u w:val="single"/>
        </w:rPr>
        <w:t xml:space="preserve">   </w:t>
      </w:r>
      <w:r>
        <w:rPr>
          <w:rFonts w:cs="方正仿宋_GB2312" w:asciiTheme="minorEastAsia" w:hAnsiTheme="minorEastAsia" w:eastAsiaTheme="minorEastAsia"/>
          <w:sz w:val="24"/>
          <w:szCs w:val="24"/>
          <w:highlight w:val="none"/>
          <w:u w:val="single"/>
        </w:rPr>
        <w:t xml:space="preserve">  </w:t>
      </w:r>
      <w:r>
        <w:rPr>
          <w:rFonts w:hint="eastAsia" w:cs="方正仿宋_GB2312" w:asciiTheme="minorEastAsia" w:hAnsiTheme="minorEastAsia" w:eastAsiaTheme="minorEastAsia"/>
          <w:sz w:val="24"/>
          <w:szCs w:val="24"/>
          <w:highlight w:val="none"/>
          <w:u w:val="single"/>
        </w:rPr>
        <w:t xml:space="preserve">    </w:t>
      </w:r>
      <w:r>
        <w:rPr>
          <w:rFonts w:hint="eastAsia" w:cs="方正仿宋_GB2312" w:asciiTheme="minorEastAsia" w:hAnsiTheme="minorEastAsia" w:eastAsiaTheme="minorEastAsia"/>
          <w:sz w:val="24"/>
          <w:szCs w:val="24"/>
          <w:highlight w:val="none"/>
        </w:rPr>
        <w:t xml:space="preserve">） 的承包人</w:t>
      </w:r>
      <w:r>
        <w:rPr>
          <w:rFonts w:hint="eastAsia" w:cs="方正仿宋_GB2312" w:asciiTheme="minorEastAsia" w:hAnsiTheme="minorEastAsia" w:eastAsiaTheme="minorEastAsia"/>
          <w:sz w:val="24"/>
          <w:szCs w:val="24"/>
          <w:highlight w:val="none"/>
          <w:u w:val="single"/>
        </w:rPr>
        <w:t xml:space="preserve">     </w:t>
      </w:r>
      <w:r>
        <w:rPr>
          <w:rFonts w:cs="方正仿宋_GB2312" w:asciiTheme="minorEastAsia" w:hAnsiTheme="minorEastAsia" w:eastAsiaTheme="minorEastAsia"/>
          <w:sz w:val="24"/>
          <w:szCs w:val="24"/>
          <w:highlight w:val="none"/>
          <w:u w:val="single"/>
        </w:rPr>
        <w:t xml:space="preserve">    </w:t>
      </w:r>
      <w:r>
        <w:rPr>
          <w:rFonts w:hint="eastAsia" w:cs="方正仿宋_GB2312" w:asciiTheme="minorEastAsia" w:hAnsiTheme="minorEastAsia" w:eastAsiaTheme="minorEastAsia"/>
          <w:sz w:val="24"/>
          <w:szCs w:val="24"/>
          <w:highlight w:val="none"/>
          <w:u w:val="single"/>
        </w:rPr>
        <w:t xml:space="preserve">  </w:t>
      </w:r>
      <w:r>
        <w:rPr>
          <w:rFonts w:hint="eastAsia" w:cs="方正仿宋_GB2312" w:asciiTheme="minorEastAsia" w:hAnsiTheme="minorEastAsia" w:eastAsiaTheme="minorEastAsia"/>
          <w:sz w:val="24"/>
          <w:szCs w:val="24"/>
          <w:highlight w:val="none"/>
        </w:rPr>
        <w:t xml:space="preserve">（以下简称“承包人”），经双方协商一致，自愿签订以下廉政合同。</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 第一条</w:t>
      </w:r>
      <w:r>
        <w:rPr>
          <w:rFonts w:hint="eastAsia" w:cs="方正仿宋_GB2312" w:asciiTheme="minorEastAsia" w:hAnsiTheme="minorEastAsia" w:eastAsiaTheme="minorEastAsia"/>
          <w:highlight w:val="none"/>
        </w:rPr>
        <w:t xml:space="preserve"> 承、发包人双方的权利和义务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（一）严格遵守党和国家有关法规及党风廉政建设各项规定。</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（二）严格执行 </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施工合同（合同编号：</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）各项规定，自觉按合同办事。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（三）双方的业务活动坚持公开、公正、公平、诚信的原则（法律认定的商业秘密和合同文 件另有规定除外），严禁损害国家和集体利益、违反工程建设管理规章制度。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（四）建立健全并严格执行党风廉政建设各项制度，开展反腐倡廉宣传教育，加强对本方工作人员的监督检查。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（五）发现对方在业务活动中有违反廉政规定的行为，有及时提醒和督促对方纠正的权利和 义务，并加强对本方工作人员的批评教育，严肃查处违纪违规行为；发现重大违纪违法行为，应向执纪执法机关举报。</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w:t>
      </w:r>
      <w:r>
        <w:rPr>
          <w:rFonts w:hint="eastAsia" w:cs="方正仿宋_GB2312" w:asciiTheme="minorEastAsia" w:hAnsiTheme="minorEastAsia" w:eastAsiaTheme="minorEastAsia"/>
          <w:b/>
          <w:bCs/>
          <w:highlight w:val="none"/>
        </w:rPr>
        <w:t xml:space="preserve">第二条</w:t>
      </w:r>
      <w:r>
        <w:rPr>
          <w:rFonts w:hint="eastAsia" w:cs="方正仿宋_GB2312" w:asciiTheme="minorEastAsia" w:hAnsiTheme="minorEastAsia" w:eastAsiaTheme="minorEastAsia"/>
          <w:highlight w:val="none"/>
        </w:rPr>
        <w:t xml:space="preserve"> 发包人在廉政建设方面的义务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（一）发包人及其工作人员不准在施工单位安插亲友及介绍销售工程材料，不得指定需购物 资设备的销售单位或部门；不得违反规定干预承包人的工程项目分包；不得挤占、截留、挪用工 程款或超进度拨付工程款；严禁私设“小金库”。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（二）发包人及其工作人员不准利用职务之便索要或接受承包人的现金、有价证券、支付凭 证及收受干股，或以赌博等交易形式非法收受承包人财物。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（三）发包人及其工作人员不准让承包人报销应由发包人或个人支付的费用；不准利用职务 便利为承包人谋取不当利益。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（四）发包人工作人员不准要求或者接受承包人可能影响公正执行公务的宴请；不准要求承 包人提供交通工具、通讯工具、高档办公用品等。</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（五）发包人及其工作人员不准要求或者接受承包人为其住房装修、婚丧嫁娶、特定关系人 （近亲属及其它共同利益关系的人）出国（境）旅游提供方便。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（六）发包人及其工作人员不准利用职务之便为承包人谋取利益之前或之后，约定在其离职后收受承包人财物，并在离职后收受。</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（七）发包人及其工作人员不准要求或者收受承包人住房、汽车等物品，不准收受承包人为其以明显低于市场价格购置住房或以劣换优、以借为名占用承包人住房。</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（九）发包人及其工作人员不准在与承包人有直接利害关系的企事业单位兼职、兼职取酬、投资入股、经商办企业以及从事有偿中介活动。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（十）发包人或工作人员不得利用职务便利为承包人谋取利益，由承包人出资 “合作”开办公司或进行其他合作投资，或以委托承包人投资证券、期货或以其他委托理财名义，未实际出资并获取“收益”，或虽然出资，但获取的“利益”明显高于出资的应得收益；或授意承包人以本规定所列形式，将有关财物给特定关系人。</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第三条</w:t>
      </w:r>
      <w:r>
        <w:rPr>
          <w:rFonts w:hint="eastAsia" w:cs="方正仿宋_GB2312" w:asciiTheme="minorEastAsia" w:hAnsiTheme="minorEastAsia" w:eastAsiaTheme="minorEastAsia"/>
          <w:highlight w:val="none"/>
        </w:rPr>
        <w:t xml:space="preserve"> 承包人在廉政建设方面的义务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（一）承包人不准以任何形式向发包人及其工作人员馈赠现金、有价证券、支付凭证及赠送干股，或以赌博等交易形式非法赠送发包人财物。</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（二）承包人不准以任何名义为发包人及其工作人员报销应由发包人或个人支付的费用。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（三）承包人不准以任何理由邀请发包人工作人员参加对承建的工程项目有影响的宴请及娱乐活动；不准为其提供通信工具、交通工具、高档办公用品等。</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（四）承包人不准为发包人工作人员住房装修、婚丧嫁娶、特定关系人出国（境）旅游提供方便；不准为发包人工作人员的特定关系人以安排工作为名，使其不实际工作却获取薪酬。</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（五）承包人不准赠送发包人工作人员住房、汽车等物品，不准为其以明显低于市场价格购置住房或以劣换优、以借为名赠送住房。</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（六）承包人不准违反规定将承建的施工项目分包或非法转包。</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（七）承包人及其工作人员不准与该工程的监理单位串通，违反工程计量、资金支付、质量验评、竣工验收等有关规定和程序，损害发包人利益，影响工程质量、进度和安全。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（八）按照发包人和监督部门的要求，对农民工工资实行银行卡支付，不得克扣、截留、拖欠农民工工资。</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第四条</w:t>
      </w:r>
      <w:r>
        <w:rPr>
          <w:rFonts w:hint="eastAsia" w:cs="方正仿宋_GB2312" w:asciiTheme="minorEastAsia" w:hAnsiTheme="minorEastAsia" w:eastAsiaTheme="minorEastAsia"/>
          <w:highlight w:val="none"/>
        </w:rPr>
        <w:t xml:space="preserve"> 违约责任</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（一）发包人若违反本《廉政合同》有关规定的，对违纪违规人员，由发包人主管部门依据有关规定查处，构成犯罪的移交司法机关处理，给承包人造成的损失，按有关规定予以赔偿。</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（三）承包人每发生一起违反本合同约定的事项和义务的，除承担（二）项的责任外，根据责任轻重还必须向发包人支付违约金 2000 至 5000 元。</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第五条</w:t>
      </w:r>
      <w:r>
        <w:rPr>
          <w:rFonts w:hint="eastAsia" w:cs="方正仿宋_GB2312" w:asciiTheme="minorEastAsia" w:hAnsiTheme="minorEastAsia" w:eastAsiaTheme="minorEastAsia"/>
          <w:highlight w:val="none"/>
        </w:rPr>
        <w:t xml:space="preserve"> 督查单位</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双方约定：自愿接受上级部门对合同执行情况的监督检查，承、发包双方应积极配合督查单位的检查，包括提供有关资料和财务账册凭证，接受本合同规定范围内的裁定意见。</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第六条 </w:t>
      </w:r>
      <w:r>
        <w:rPr>
          <w:rFonts w:hint="eastAsia" w:cs="方正仿宋_GB2312" w:asciiTheme="minorEastAsia" w:hAnsiTheme="minorEastAsia" w:eastAsiaTheme="minorEastAsia"/>
          <w:highlight w:val="none"/>
        </w:rPr>
        <w:t xml:space="preserve">检查方式</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第七条</w:t>
      </w:r>
      <w:r>
        <w:rPr>
          <w:rFonts w:hint="eastAsia" w:cs="方正仿宋_GB2312" w:asciiTheme="minorEastAsia" w:hAnsiTheme="minorEastAsia" w:eastAsiaTheme="minorEastAsia"/>
          <w:highlight w:val="none"/>
        </w:rPr>
        <w:t xml:space="preserve"> 本合同有效期为工程开工之日起至该合同工程项目竣工验收后止。 </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第八条</w:t>
      </w:r>
      <w:r>
        <w:rPr>
          <w:rFonts w:hint="eastAsia" w:cs="方正仿宋_GB2312" w:asciiTheme="minorEastAsia" w:hAnsiTheme="minorEastAsia" w:eastAsiaTheme="minorEastAsia"/>
          <w:highlight w:val="none"/>
        </w:rPr>
        <w:t xml:space="preserve"> 本合同一式五份，承、发包双方各执二份，送交督查单位一份。</w:t>
      </w:r>
      <w:r/>
    </w:p>
    <w:p>
      <w:pPr>
        <w:pStyle w:val="1265"/>
        <w:ind w:firstLine="480"/>
        <w:jc w:val="both"/>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 包 人：（盖章）               承 包 人：（盖章） </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法定代表人：（签名）             法定代表人：（签名）</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单位地址：                      单位地址：</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联系电话：                      联系电话：</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签订日期：   年 </w:t>
      </w:r>
      <w:r>
        <w:rPr>
          <w:rFonts w:cs="方正仿宋_GB2312" w:asciiTheme="minorEastAsia" w:hAnsiTheme="minorEastAsia" w:eastAsiaTheme="minorEastAsia"/>
          <w:highlight w:val="none"/>
        </w:rPr>
        <w:t xml:space="preserve"> </w:t>
      </w:r>
      <w:r>
        <w:rPr>
          <w:rFonts w:hint="eastAsia" w:cs="方正仿宋_GB2312" w:asciiTheme="minorEastAsia" w:hAnsiTheme="minorEastAsia" w:eastAsiaTheme="minorEastAsia"/>
          <w:highlight w:val="none"/>
        </w:rPr>
        <w:t xml:space="preserve">月  日</w:t>
      </w:r>
      <w:r/>
    </w:p>
    <w:p>
      <w:pPr>
        <w:pStyle w:val="1265"/>
        <w:ind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rPr>
          <w:rFonts w:cs="方正仿宋_GB2312" w:asciiTheme="minorEastAsia" w:hAnsiTheme="minorEastAsia" w:eastAsiaTheme="minorEastAsia"/>
          <w:b/>
          <w:bCs/>
          <w:sz w:val="24"/>
          <w:szCs w:val="24"/>
          <w:highlight w:val="none"/>
        </w:rPr>
      </w:pPr>
      <w:r>
        <w:rPr>
          <w:rFonts w:hint="eastAsia" w:cs="方正仿宋_GB2312" w:asciiTheme="minorEastAsia" w:hAnsiTheme="minorEastAsia" w:eastAsiaTheme="minorEastAsia"/>
          <w:b/>
          <w:bCs/>
          <w:sz w:val="24"/>
          <w:szCs w:val="24"/>
          <w:highlight w:val="none"/>
        </w:rPr>
        <w:br w:type="page" w:clear="all"/>
      </w:r>
      <w:r/>
    </w:p>
    <w:p>
      <w:pPr>
        <w:pStyle w:val="1265"/>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附件二：廉政合同（二）</w:t>
      </w:r>
      <w:r>
        <w:rPr>
          <w:rFonts w:hint="eastAsia" w:cs="方正仿宋_GB2312" w:asciiTheme="minorEastAsia" w:hAnsiTheme="minorEastAsia" w:eastAsiaTheme="minorEastAsia"/>
          <w:highlight w:val="none"/>
        </w:rPr>
        <w:t xml:space="preserve"> </w:t>
      </w:r>
      <w:r/>
    </w:p>
    <w:p>
      <w:pPr>
        <w:pStyle w:val="1265"/>
        <w:ind w:firstLine="482"/>
        <w:jc w:val="center"/>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工程廉政合同（二）</w:t>
      </w:r>
      <w:r/>
    </w:p>
    <w:p>
      <w:pPr>
        <w:pStyle w:val="1265"/>
        <w:ind w:firstLine="480"/>
        <w:jc w:val="center"/>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（监理人与承包人）</w:t>
      </w:r>
      <w:r/>
    </w:p>
    <w:p>
      <w:pPr>
        <w:pStyle w:val="1265"/>
        <w:ind w:firstLine="480"/>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监理人：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w:t>
      </w:r>
      <w:r/>
    </w:p>
    <w:p>
      <w:pPr>
        <w:pStyle w:val="1265"/>
        <w:ind w:firstLine="480"/>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承包人：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为贯彻落实党中央、国务院《关于实行党风廉政建设责任制的规定》，进一步加强水利工程建 设中的党风廉政建设，保证</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建设优质、高效、有序地进行，</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项目施工合同（合同编号：</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）的监理</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（以下简称“监理人”），与承包</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施工合同（合同编号：</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）的施工单位</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（以下简称“承包人”），经双方协商一致，自愿签订以下廉政合同。 </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第一条</w:t>
      </w:r>
      <w:r>
        <w:rPr>
          <w:rFonts w:hint="eastAsia" w:cs="方正仿宋_GB2312" w:asciiTheme="minorEastAsia" w:hAnsiTheme="minorEastAsia" w:eastAsiaTheme="minorEastAsia"/>
          <w:highlight w:val="none"/>
        </w:rPr>
        <w:t xml:space="preserve">： 监理人、承包人双方的权利和义务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（一）严格遵守党和国家有关法律法规及党风廉政建设的各项规定。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（二）严格执行</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监理、施工合同文件，自觉按合同办事。</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（三）双方的业务活动坚持公开、公正、公平、诚信的原则（除法律认定的商业秘密和合同 文件另有规定之外），不得损害国家、集体和业主的利益，违反工程建设管理规章制度。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（四）建立健全并严格执行党风廉政建设各项制度，开展党风廉政建设宣传教育，加强对本方工作人员的监督检查。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（五）发现对方工作人员在业务活动中有违反廉政规定的行为，有及时提醒和督促对方纠正 的权利和义务，并严肃查处本方工作人员的违纪违规行为。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（六）按工程建设单位要求组织开展廉政文化“进工地”活动。 </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第二条</w:t>
      </w:r>
      <w:r>
        <w:rPr>
          <w:rFonts w:hint="eastAsia" w:cs="方正仿宋_GB2312" w:asciiTheme="minorEastAsia" w:hAnsiTheme="minorEastAsia" w:eastAsiaTheme="minorEastAsia"/>
          <w:highlight w:val="none"/>
        </w:rPr>
        <w:t xml:space="preserve"> 监理人在廉政建设方面的义务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（一）监理人及其工作人员不准在施工单位安插亲友及介绍销售工程材料，不得指定需购物 资设备的销售单位或部门；不得违反规定干预承包人的工程项目分包；不得超进度计量工程款。 </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（二）监理人及其工作人员不准利用职务之便索要或接受承包人的现金、有价证券、支付凭 证及收受干股，或以赌博等交易形式非法收受承包人财物。</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（三）监理人及其工作人员不准在承包人报销应由监理人或个人支付的费用；不准利用职务便利为承包人谋取不当利益。</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（四）监理人工作人员不准要求或者接受承包人可能影响公正执行公务的宴请；不准要求承包人提供交通工具、通讯工具、高档办公用品等。</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（六）监理人及其工作人员不准利用职务之便为承包人谋取利益之前或之后，约定在其离职后收受承包人财物，并在离职后收受。</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（七）监理人及其工作人员不准要求或者收受承包人住房、汽车等物品，不准收受承包人为其以明显低于市场价格购置住房或以劣换优、以借为名占用承包人住房。</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（八）监理人及其工作人员不准在与承包人有直接利害关系的企事业单位兼职、兼职取酬、投资入股、经商办企业以及从事有偿中介活动。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（九）监理人及其工作人员不准无正当理由拖延签发工程量清单、资金支付，损害承包人利益，影响工程质量、进度和安全。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（十）监理人及其工作人员不得利用职务便利为承包人谋取利益，由承包人出资 “合作”开办公司或进行其他合作投资，或以委托承包人投资证券、期货或以其他委托理财名义，未实际出资并获取“收益”，或虽然出资，但获取的“利益”明显高于出资的应得收益；或授意承包人以本规定所列形式，将有关财物给特定关系人。</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第三条</w:t>
      </w:r>
      <w:r>
        <w:rPr>
          <w:rFonts w:hint="eastAsia" w:cs="方正仿宋_GB2312" w:asciiTheme="minorEastAsia" w:hAnsiTheme="minorEastAsia" w:eastAsiaTheme="minorEastAsia"/>
          <w:highlight w:val="none"/>
        </w:rPr>
        <w:t xml:space="preserve"> 承包人在廉政建设方面的义务</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（一）承包人不准以任何形式向监理人及其工作人员馈赠现金、有价证券、支付凭证及赠送干股，或通过赌博等交易形式非法赠送监理人财物。</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（二）承包人不准以任何名义为监理人及其工作人员报销应由监理人或个人支付的费用。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（三）承包人不准以任何理由邀请监理人工作人员参加对承建的工程项目有影响的宴请及娱乐活动；不准为其提供通信工具、交通工具、高档办公用品等。</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（四）承包人不准为监理人工作人员住房装修、婚丧嫁娶、特定关系人出国（境）旅游提供方便；不准为监理人工作人员的特定关系人以安排工作为名，使其不实际工作却获取薪酬。</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（五）承包人不准赠送监理人工作人员住房、汽车等物品，不准为其以明显低于市场价格购置住房或以劣换优、以借为名赠送住房。</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（七）按照发包人和监督部门的要求，对农民工工资实行银行卡支付，不得克扣、截留、拖欠农民工工资。</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第四条 </w:t>
      </w:r>
      <w:r>
        <w:rPr>
          <w:rFonts w:hint="eastAsia" w:cs="方正仿宋_GB2312" w:asciiTheme="minorEastAsia" w:hAnsiTheme="minorEastAsia" w:eastAsiaTheme="minorEastAsia"/>
          <w:highlight w:val="none"/>
        </w:rPr>
        <w:t xml:space="preserve">违约责任</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（一）监理人违反本《廉政合同》有关条款的，对违纪人员，由监理人主管部门依据有关规定查处，给承包人造成的损失，按有关规定予以赔偿。</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（二）承包人违反本《廉政合同》有关条款的，对违纪人员，由承包人主管部门依据有关规定查处，构成犯罪的移交司法机关处理，给监理人造成的损失，按有关规定予以赔偿。</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（三）承包人每发生一起违反本合同约定的事项和义务的，除承担（二）项的责任外，根据责任轻重还必须向发包人支付违约金2000至5000元。</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第五条</w:t>
      </w:r>
      <w:r>
        <w:rPr>
          <w:rFonts w:hint="eastAsia" w:cs="方正仿宋_GB2312" w:asciiTheme="minorEastAsia" w:hAnsiTheme="minorEastAsia" w:eastAsiaTheme="minorEastAsia"/>
          <w:highlight w:val="none"/>
        </w:rPr>
        <w:t xml:space="preserve"> 督查单位</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第六条</w:t>
      </w:r>
      <w:r>
        <w:rPr>
          <w:rFonts w:hint="eastAsia" w:cs="方正仿宋_GB2312" w:asciiTheme="minorEastAsia" w:hAnsiTheme="minorEastAsia" w:eastAsiaTheme="minorEastAsia"/>
          <w:highlight w:val="none"/>
        </w:rPr>
        <w:t xml:space="preserve"> 检查方式</w:t>
      </w:r>
      <w:r/>
    </w:p>
    <w:p>
      <w:pPr>
        <w:pStyle w:val="1265"/>
        <w:ind w:firstLine="48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pStyle w:val="1265"/>
        <w:ind w:firstLine="200"/>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第七条</w:t>
      </w:r>
      <w:r>
        <w:rPr>
          <w:rFonts w:hint="eastAsia" w:cs="方正仿宋_GB2312" w:asciiTheme="minorEastAsia" w:hAnsiTheme="minorEastAsia" w:eastAsiaTheme="minorEastAsia"/>
          <w:highlight w:val="none"/>
        </w:rPr>
        <w:t xml:space="preserve"> 本合同有效期为监理人、承包人双方签署之日起至该工程项目竣工验收后止。</w:t>
      </w:r>
      <w:r/>
    </w:p>
    <w:p>
      <w:pPr>
        <w:pStyle w:val="1265"/>
        <w:ind w:firstLine="482"/>
        <w:jc w:val="both"/>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第八条</w:t>
      </w:r>
      <w:r>
        <w:rPr>
          <w:rFonts w:hint="eastAsia" w:cs="方正仿宋_GB2312" w:asciiTheme="minorEastAsia" w:hAnsiTheme="minorEastAsia" w:eastAsiaTheme="minorEastAsia"/>
          <w:highlight w:val="none"/>
        </w:rPr>
        <w:t xml:space="preserve"> 本合同一式五份，监理人、承包人双方各执两份，送交督查单位一份。</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监 理 人：（盖章）              承 包 人：（盖章） </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法定代表人：（签名）            法定代表人：（签名）</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单位地址：                     单位地址：</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联系电话：                     联系电话：</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签订日期：2026年 月  日</w:t>
      </w:r>
      <w:r/>
    </w:p>
    <w:p>
      <w:pPr>
        <w:pStyle w:val="1265"/>
        <w:jc w:val="both"/>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rPr>
          <w:rFonts w:cs="方正仿宋_GB2312" w:asciiTheme="minorEastAsia" w:hAnsiTheme="minorEastAsia" w:eastAsiaTheme="minorEastAsia"/>
          <w:b/>
          <w:bCs/>
          <w:sz w:val="24"/>
          <w:szCs w:val="24"/>
          <w:highlight w:val="none"/>
        </w:rPr>
      </w:pPr>
      <w:r>
        <w:rPr>
          <w:rFonts w:hint="eastAsia" w:cs="方正仿宋_GB2312" w:asciiTheme="minorEastAsia" w:hAnsiTheme="minorEastAsia" w:eastAsiaTheme="minorEastAsia"/>
          <w:b/>
          <w:bCs/>
          <w:sz w:val="24"/>
          <w:szCs w:val="24"/>
          <w:highlight w:val="none"/>
        </w:rPr>
        <w:br w:type="page" w:clear="all"/>
      </w:r>
      <w:r/>
    </w:p>
    <w:p>
      <w:pPr>
        <w:pStyle w:val="1265"/>
        <w:ind w:right="960"/>
        <w:spacing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附件三：资金安全合同及工程安全生产合同 </w:t>
      </w:r>
      <w:r/>
    </w:p>
    <w:p>
      <w:pPr>
        <w:pStyle w:val="1265"/>
        <w:ind w:right="958"/>
        <w:jc w:val="center"/>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资金安全合同</w:t>
      </w:r>
      <w:r/>
    </w:p>
    <w:p>
      <w:pPr>
        <w:pStyle w:val="1265"/>
        <w:jc w:val="both"/>
        <w:spacing w:before="120" w:after="120" w:line="360" w:lineRule="auto"/>
        <w:rPr>
          <w:rFonts w:cs="方正仿宋_GB2312" w:asciiTheme="minorEastAsia" w:hAnsiTheme="minorEastAsia" w:eastAsiaTheme="minorEastAsia"/>
          <w:highlight w:val="none"/>
          <w:u w:val="single"/>
          <w:shd w:val="clear" w:color="auto" w:fill="f6f6f6"/>
        </w:rPr>
      </w:pPr>
      <w:r>
        <w:rPr>
          <w:rFonts w:hint="eastAsia" w:cs="方正仿宋_GB2312" w:asciiTheme="minorEastAsia" w:hAnsiTheme="minorEastAsia" w:eastAsiaTheme="minorEastAsia"/>
          <w:highlight w:val="none"/>
        </w:rPr>
        <w:t xml:space="preserve">发包人：</w:t>
      </w:r>
      <w:r>
        <w:rPr>
          <w:rFonts w:hint="eastAsia" w:cs="方正仿宋_GB2312" w:asciiTheme="minorEastAsia" w:hAnsiTheme="minorEastAsia" w:eastAsiaTheme="minorEastAsia"/>
          <w:highlight w:val="none"/>
          <w:u w:val="single"/>
        </w:rPr>
        <w:t xml:space="preserve">宿迁市宿城区王官集镇人民政府</w:t>
      </w:r>
      <w:r/>
    </w:p>
    <w:p>
      <w:pPr>
        <w:pStyle w:val="1265"/>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w:t>
      </w:r>
      <w:r>
        <w:rPr>
          <w:rFonts w:hint="eastAsia" w:cs="方正仿宋_GB2312" w:asciiTheme="minorEastAsia" w:hAnsiTheme="minorEastAsia" w:eastAsiaTheme="minorEastAsia"/>
          <w:highlight w:val="none"/>
          <w:u w:val="single"/>
        </w:rPr>
        <w:t xml:space="preserve">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为贯彻落实财政部、水利部《水利基本建设资金管理办法》和国家四部委《关于加强公益性 水利工程建设管理的若干意见》的有关规定，确保实现江苏重点水利工程建设“四个安全”目标，</w:t>
      </w:r>
      <w:r>
        <w:rPr>
          <w:rFonts w:hint="eastAsia" w:cs="方正仿宋_GB2312" w:asciiTheme="minorEastAsia" w:hAnsiTheme="minorEastAsia" w:eastAsiaTheme="minorEastAsia"/>
          <w:highlight w:val="none"/>
          <w:u w:val="single"/>
        </w:rPr>
        <w:t xml:space="preserve">宿迁市宿城区王官集镇人民政府</w:t>
      </w:r>
      <w:r>
        <w:rPr>
          <w:rFonts w:hint="eastAsia" w:cs="方正仿宋_GB2312" w:asciiTheme="minorEastAsia" w:hAnsiTheme="minorEastAsia" w:eastAsiaTheme="minorEastAsia"/>
          <w:highlight w:val="none"/>
        </w:rPr>
        <w:t xml:space="preserve">（以下简称“发包人”）与 </w:t>
      </w:r>
      <w:r>
        <w:rPr>
          <w:rFonts w:hint="eastAsia" w:cs="方正仿宋_GB2312" w:asciiTheme="minorEastAsia" w:hAnsiTheme="minorEastAsia" w:eastAsiaTheme="minorEastAsia"/>
          <w:highlight w:val="none"/>
          <w:u w:val="single"/>
        </w:rPr>
        <w:t xml:space="preserve">     </w:t>
      </w:r>
      <w:r>
        <w:rPr>
          <w:rFonts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（以下简称“承包人”）协商一致，自愿签订以下资金安全合同。</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 </w:t>
      </w:r>
      <w:r>
        <w:rPr>
          <w:rFonts w:hint="eastAsia" w:cs="方正仿宋_GB2312" w:asciiTheme="minorEastAsia" w:hAnsiTheme="minorEastAsia" w:eastAsiaTheme="minorEastAsia"/>
          <w:b/>
          <w:bCs/>
          <w:highlight w:val="none"/>
        </w:rPr>
        <w:t xml:space="preserve">第一条</w:t>
      </w:r>
      <w:r>
        <w:rPr>
          <w:rFonts w:hint="eastAsia" w:cs="方正仿宋_GB2312" w:asciiTheme="minorEastAsia" w:hAnsiTheme="minorEastAsia" w:eastAsiaTheme="minorEastAsia"/>
          <w:highlight w:val="none"/>
        </w:rPr>
        <w:t xml:space="preserve"> 发包人的权利和义务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（一）严格执行财政部、水利部《水利基本建设资金管理办法》规定的水利基本建设资金 管理原则（即分级管理、分级负责、专款专用、效益原则）和省重点水利工程财务管理办法等规 定。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（二）严格执行合同各项规定，自觉按合同办事，按照合同条款规定的时间和方式，及时支付预付款、工程进度款和保留金等。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（三）对承包人申报的经济合同结算审核坚持公开、公正、公平、诚信的原则，严禁损害国 家和集体利益，违反工程建设管理规章制度。</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（四）发包人不为承包人指定分包或指定原材料供应商。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（五）严格执行国家四部委《关于加强公益性水利工程建设管理的若干意见》规定，发包人 “负责对工程质量、进度、资金等进行管理、检查和监督”，加强对材料或设备供货厂商合同专项 资金安全的监督。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（六）发现承包人在业务活动中有违反资金安全的行为，及时提醒和督促承包人纠正，必要 时停止资金支付，并向双方的主管单位或行业管理部门及监督部门通报。 </w:t>
      </w:r>
      <w:r/>
    </w:p>
    <w:p>
      <w:pPr>
        <w:pStyle w:val="1265"/>
        <w:ind w:firstLine="482"/>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第二条</w:t>
      </w:r>
      <w:r>
        <w:rPr>
          <w:rFonts w:hint="eastAsia" w:cs="方正仿宋_GB2312" w:asciiTheme="minorEastAsia" w:hAnsiTheme="minorEastAsia" w:eastAsiaTheme="minorEastAsia"/>
          <w:highlight w:val="none"/>
        </w:rPr>
        <w:t xml:space="preserve"> 承包人的权利和义务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（一）承包人从发包人取得的资金必须用于承接的</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，承包人必须在工程所在地由发包人指定的银行开户，专户存储，专款专用，单独建账。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（二）承包人从发包人取得的银行汇票、本票、支票不得转让给其他单位。施工进度款和工 程预付款未经发包人同意不得转入后方公司。</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（三）承包人保证不外借、挪用、转移专项资金；不得通过权益转让、抵押、质押、担保等 任何其他方式使用专项资金，确保资金安全。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（四）承包人专项资金支出的各项费用必须真实、合理并依据充分。费用支出要严格按内部 相互制约的审批流程操作，报销凭证要合法合理。严禁使用虚假凭证、发票，严禁报假账。</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（五）专项资金支出结算原则上使用银行转账，不得以大额现金支付。</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或者从应付承包人工程款中代扣相应部分，并直接支付给农民工。</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（七）承包人不得违法转包和违规分包工程项目（招标文件中指定分包除外），否则发包人有权停止支付工程款。</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（八）承包人资金收支使用情况接受发包人及发包人主管部门和监督部门的监督，承包人要主动积极配合，如实提供相关账册和凭证。</w:t>
      </w:r>
      <w:r/>
    </w:p>
    <w:p>
      <w:pPr>
        <w:pStyle w:val="1265"/>
        <w:ind w:firstLine="482"/>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第三条</w:t>
      </w:r>
      <w:r>
        <w:rPr>
          <w:rFonts w:hint="eastAsia" w:cs="方正仿宋_GB2312" w:asciiTheme="minorEastAsia" w:hAnsiTheme="minorEastAsia" w:eastAsiaTheme="minorEastAsia"/>
          <w:highlight w:val="none"/>
        </w:rPr>
        <w:t xml:space="preserve"> 违约责任</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（一）发包人若违反本《资金安全合同》有关规定的，对违纪人员，由发包人主管部门或纪检监察机关依据有关规定查处，给承包人造成损失的，按有关规定予以赔偿，构成违法的，移送司法机关处理。</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（二）承包人若违反本《资金安全合同》有关规定的，对违纪人员，由承包人主管部门或行业管理部门依据有关规定查处，给发包人造成损失的，按有关规定予以赔偿。构成违法的，移交司法机关追究刑事责任。</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（三）甲、乙双方都应履行保密责任，不得将业务支出具体情况透露给本合同双方以外的其他单位或个人，否则受害方将依法追究相关责任。</w:t>
      </w:r>
      <w:r/>
    </w:p>
    <w:p>
      <w:pPr>
        <w:pStyle w:val="1265"/>
        <w:ind w:firstLine="482"/>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第四条</w:t>
      </w:r>
      <w:r>
        <w:rPr>
          <w:rFonts w:hint="eastAsia" w:cs="方正仿宋_GB2312" w:asciiTheme="minorEastAsia" w:hAnsiTheme="minorEastAsia" w:eastAsiaTheme="minorEastAsia"/>
          <w:highlight w:val="none"/>
        </w:rPr>
        <w:t xml:space="preserve"> 本合同有效期为工程合同签字之日起至该合同段工程项目竣工验收后止。</w:t>
      </w:r>
      <w:r/>
    </w:p>
    <w:p>
      <w:pPr>
        <w:pStyle w:val="1265"/>
        <w:ind w:firstLine="482"/>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第五条</w:t>
      </w:r>
      <w:r>
        <w:rPr>
          <w:rFonts w:hint="eastAsia" w:cs="方正仿宋_GB2312" w:asciiTheme="minorEastAsia" w:hAnsiTheme="minorEastAsia" w:eastAsiaTheme="minorEastAsia"/>
          <w:highlight w:val="none"/>
        </w:rPr>
        <w:t xml:space="preserve"> 督查单位</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双方约定：双方各自在接受本单位上级主管部门监督检查的同时，自愿接受对合同执行情况的监督检查，承、发包双方应积极配合督查单位的检查，包括提供有关资料和财务账册，接受提出本合同规定范围内的裁定意见。</w:t>
      </w:r>
      <w:r/>
    </w:p>
    <w:p>
      <w:pPr>
        <w:pStyle w:val="1265"/>
        <w:ind w:firstLine="482"/>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第六条</w:t>
      </w:r>
      <w:r>
        <w:rPr>
          <w:rFonts w:hint="eastAsia" w:cs="方正仿宋_GB2312" w:asciiTheme="minorEastAsia" w:hAnsiTheme="minorEastAsia" w:eastAsiaTheme="minorEastAsia"/>
          <w:highlight w:val="none"/>
        </w:rPr>
        <w:t xml:space="preserve"> 本合同一式五份，承、发包双方各执两份，送交督查单位一份。</w:t>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 包 人：（盖章）          承 包 人：（盖章）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法定代表人：（签名）        法定代表人：（签名）</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单位地址：                 单位地址：</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联系电话：                 联系电话：</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签订日期：2026年 月  日</w:t>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right="960" w:firstLine="480"/>
        <w:spacing w:line="360" w:lineRule="auto"/>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rPr>
          <w:rFonts w:cs="方正仿宋_GB2312" w:asciiTheme="minorEastAsia" w:hAnsiTheme="minorEastAsia" w:eastAsiaTheme="minorEastAsia"/>
          <w:b/>
          <w:bCs/>
          <w:sz w:val="24"/>
          <w:szCs w:val="24"/>
          <w:highlight w:val="none"/>
        </w:rPr>
      </w:pPr>
      <w:r>
        <w:rPr>
          <w:rFonts w:hint="eastAsia" w:cs="方正仿宋_GB2312" w:asciiTheme="minorEastAsia" w:hAnsiTheme="minorEastAsia" w:eastAsiaTheme="minorEastAsia"/>
          <w:b/>
          <w:bCs/>
          <w:sz w:val="24"/>
          <w:szCs w:val="24"/>
          <w:highlight w:val="none"/>
        </w:rPr>
        <w:br w:type="page" w:clear="all"/>
      </w:r>
      <w:r/>
    </w:p>
    <w:p>
      <w:pPr>
        <w:pStyle w:val="1265"/>
        <w:jc w:val="center"/>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工程安全生产合同</w:t>
      </w:r>
      <w:r/>
    </w:p>
    <w:p>
      <w:pPr>
        <w:pStyle w:val="1265"/>
        <w:jc w:val="center"/>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（发包人与承包人）</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发包人：</w:t>
      </w:r>
      <w:r>
        <w:rPr>
          <w:rFonts w:hint="eastAsia" w:cs="方正仿宋_GB2312" w:asciiTheme="minorEastAsia" w:hAnsiTheme="minorEastAsia" w:eastAsiaTheme="minorEastAsia"/>
          <w:highlight w:val="none"/>
          <w:u w:val="single"/>
        </w:rPr>
        <w:t xml:space="preserve">宿迁市宿城区王官集镇人民政府</w:t>
      </w:r>
      <w:r>
        <w:rPr>
          <w:rFonts w:hint="eastAsia" w:cs="方正仿宋_GB2312" w:asciiTheme="minorEastAsia" w:hAnsiTheme="minorEastAsia" w:eastAsiaTheme="minorEastAsia"/>
          <w:highlight w:val="none"/>
        </w:rPr>
        <w:t xml:space="preserve">（ 以下简称“甲方” ）</w:t>
      </w:r>
      <w:r/>
    </w:p>
    <w:p>
      <w:pPr>
        <w:pStyle w:val="1265"/>
        <w:ind w:firstLine="480"/>
        <w:jc w:val="both"/>
        <w:spacing w:before="120" w:after="120" w:line="360" w:lineRule="auto"/>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承包人：</w:t>
      </w:r>
      <w:r>
        <w:rPr>
          <w:rFonts w:hint="eastAsia" w:cs="方正仿宋_GB2312" w:asciiTheme="minorEastAsia" w:hAnsiTheme="minorEastAsia" w:eastAsiaTheme="minorEastAsia"/>
          <w:highlight w:val="none"/>
          <w:u w:val="single"/>
        </w:rPr>
        <w:t xml:space="preserve">                          </w:t>
      </w:r>
      <w:r>
        <w:rPr>
          <w:rFonts w:hint="eastAsia" w:cs="方正仿宋_GB2312" w:asciiTheme="minorEastAsia" w:hAnsiTheme="minorEastAsia" w:eastAsiaTheme="minorEastAsia"/>
          <w:highlight w:val="none"/>
        </w:rPr>
        <w:t xml:space="preserve">（ 以下简称“乙方” ）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为在</w:t>
      </w:r>
      <w:r>
        <w:rPr>
          <w:rFonts w:hint="eastAsia" w:cs="方正仿宋_GB2312" w:asciiTheme="minorEastAsia" w:hAnsiTheme="minorEastAsia" w:eastAsiaTheme="minorEastAsia"/>
          <w:highlight w:val="none"/>
          <w:u w:val="single"/>
        </w:rPr>
        <w:t xml:space="preserve">2025年度江苏省宿迁市宿城区王官集镇（欧庙片）高标准农田改造提升项目（财政补助）节余资金工程</w:t>
      </w:r>
      <w:r>
        <w:rPr>
          <w:rFonts w:hint="eastAsia" w:cs="方正仿宋_GB2312" w:asciiTheme="minorEastAsia" w:hAnsiTheme="minorEastAsia" w:eastAsiaTheme="minorEastAsia"/>
          <w:highlight w:val="none"/>
        </w:rPr>
        <w:t xml:space="preserve">合同的实施过程中创造安全、高效的施工环境，切实搞好本项目的安全管理工作，特此签订安全生产合同。具体 如下： </w:t>
      </w:r>
      <w:r/>
    </w:p>
    <w:p>
      <w:pPr>
        <w:pStyle w:val="1265"/>
        <w:ind w:firstLine="482"/>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b/>
          <w:bCs/>
          <w:highlight w:val="none"/>
        </w:rPr>
        <w:t xml:space="preserve">一、甲方职责</w:t>
      </w:r>
      <w:r>
        <w:rPr>
          <w:rFonts w:hint="eastAsia" w:cs="方正仿宋_GB2312" w:asciiTheme="minorEastAsia" w:hAnsiTheme="minorEastAsia" w:eastAsiaTheme="minorEastAsia"/>
          <w:highlight w:val="none"/>
        </w:rPr>
        <w:t xml:space="preserve">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1.严格遵守国家有关安全生产的法律法规，认真执行工程承包合同中的有关安全要求。</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2.按照“安全第一、预防为主”和坚持“管生产必须管安全”的原则进行安全生产管理，做 到生产与安全工作同时计划、布置、检查、总结和评比。</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3.定期召开安全生产协调会，及时传达中央和地方有关安全生产的精神。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4.组织对乙方施工现场安全生产检查，建立安全生产责任制网络、汇总重要危险源、监督乙 方及时处理发现的各种安全隐患。 </w:t>
      </w:r>
      <w:r/>
    </w:p>
    <w:p>
      <w:pPr>
        <w:pStyle w:val="1265"/>
        <w:ind w:firstLine="482"/>
        <w:jc w:val="both"/>
        <w:spacing w:line="520" w:lineRule="exact"/>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二、乙方职责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1.严格遵守国家有关安全生产的法律法规、有关安全生产的规定，认真执行工程承包合同中 的有关安全要求，接受甲方和监理工程师对安全生产工作的指导。</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2.坚持“安全第一、预防为主”和“管生产必须管安全”的原则，加强安全生产宣传教育， 增强全员安全生产意识，建立健全各项安全生产管理制度，配备专职及兼职安全检查人员，有组 织有领导地开展安全生产活动。各级领导、工程技术人员、生产管理人员和具体操作人员，必须 熟悉和遵守本条款的各项规定，做到生产与安全工作同时计划、布置、检查、总结和评比。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3.建立健全安全生产责任制网络。从派往项目实施的项目经理到生产工人（包括临时雇请</w:t>
      </w:r>
      <w:r>
        <w:rPr>
          <w:rFonts w:hint="eastAsia" w:cs="方正仿宋_GB2312" w:asciiTheme="minorEastAsia" w:hAnsiTheme="minorEastAsia" w:eastAsiaTheme="minorEastAsia"/>
          <w:highlight w:val="none"/>
        </w:rPr>
        <w:t xml:space="preserve">的 民工）的安全生产管理系统必须做到纵向到底，一环不漏；各职能部门、人员的安全生产责任制 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 事故的发生。安全机构人员，有权按有关规定发布指令，并采取保护性措施防止事故发生。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4.乙方在任何时候都应采取各种合理的预防措施，防止其人员发生任何违法、违禁、暴力、违规或妨碍治安的行为。</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5.乙方必须具有省部级行政主管部门颁发的安全生产证书，参加施工的人员，必须接受安全技术教育，熟知和遵守本工程的各项安全技术操作规程，定期进行安全技术考核，合格者方准上 岗操作，对于从事机动车驾驶、电气、起重、建筑限高架设作业、焊接等特殊工程的人员须持证上岗。施工现场如发现无证操作现象时，项目经理必须承担管理责任。</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6.加强施工中交通运输安全管理，各种运输机械等需划定运输路线行驶。</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7.对于易燃易爆的材料除应专门有效封闭、妥善保管之外，还应配备足够的消防设施，所有施工人员都应熟悉消防设备的性能和使用方法。</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8.操作人员上岗，必须按规定穿戴防护用品。施工负责人和安全检查员应随时检查劳动防护用品的穿戴情况，不按规定穿戴防护用品的人员不得上岗。</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10.施工现场必须具有相关的安全标志牌。</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11.建立主要危险源备案制度，要明确潜在隐患、防范措施和落实责任人。</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12.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 </w:t>
      </w:r>
      <w:r/>
    </w:p>
    <w:p>
      <w:pPr>
        <w:pStyle w:val="1265"/>
        <w:ind w:firstLine="482"/>
        <w:jc w:val="both"/>
        <w:spacing w:line="520" w:lineRule="exact"/>
        <w:rPr>
          <w:rFonts w:cs="方正仿宋_GB2312" w:asciiTheme="minorEastAsia" w:hAnsiTheme="minorEastAsia" w:eastAsiaTheme="minorEastAsia"/>
          <w:b/>
          <w:bCs/>
          <w:highlight w:val="none"/>
        </w:rPr>
      </w:pPr>
      <w:r>
        <w:rPr>
          <w:rFonts w:hint="eastAsia" w:cs="方正仿宋_GB2312" w:asciiTheme="minorEastAsia" w:hAnsiTheme="minorEastAsia" w:eastAsiaTheme="minorEastAsia"/>
          <w:b/>
          <w:bCs/>
          <w:highlight w:val="none"/>
        </w:rPr>
        <w:t xml:space="preserve">三、违约责任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如因甲方违约造成安全事故，将报请有关部门依法追究责任。</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如因乙方违约造成安全事故，将报请有关部门依法追究责任。</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本合同一式两份，由双方法定代表人或其授权的代理人签署和加盖公章后生效，全部工程竣工验收后失效。</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甲 方：                         乙 方：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法定代表人：                    法定代表人：</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地 址：                         地 址：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电 话：                         电 话： </w:t>
      </w:r>
      <w:r/>
    </w:p>
    <w:p>
      <w:pPr>
        <w:pStyle w:val="1265"/>
        <w:ind w:firstLine="480"/>
        <w:jc w:val="both"/>
        <w:spacing w:line="520" w:lineRule="exact"/>
        <w:rPr>
          <w:rFonts w:cs="方正仿宋_GB2312" w:asciiTheme="minorEastAsia" w:hAnsiTheme="minorEastAsia" w:eastAsiaTheme="minorEastAsia"/>
          <w:highlight w:val="none"/>
        </w:rPr>
      </w:pPr>
      <w:r>
        <w:rPr>
          <w:rFonts w:hint="eastAsia" w:cs="方正仿宋_GB2312" w:asciiTheme="minorEastAsia" w:hAnsiTheme="minorEastAsia" w:eastAsiaTheme="minorEastAsia"/>
          <w:highlight w:val="none"/>
        </w:rPr>
        <w:t xml:space="preserve">日 期：                         日 期：</w:t>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pStyle w:val="1265"/>
        <w:ind w:firstLine="480"/>
        <w:jc w:val="both"/>
        <w:spacing w:line="520" w:lineRule="exact"/>
        <w:rPr>
          <w:rFonts w:cs="方正仿宋_GB2312" w:asciiTheme="minorEastAsia" w:hAnsiTheme="minorEastAsia" w:eastAsiaTheme="minorEastAsia"/>
          <w:highlight w:val="none"/>
        </w:rPr>
      </w:pPr>
      <w:r>
        <w:rPr>
          <w:rFonts w:cs="方正仿宋_GB2312" w:asciiTheme="minorEastAsia" w:hAnsiTheme="minorEastAsia" w:eastAsiaTheme="minorEastAsia"/>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pStyle w:val="709"/>
        <w:rPr>
          <w:rFonts w:ascii="宋体" w:hAnsi="宋体" w:eastAsia="宋体" w:cs="宋体"/>
          <w:b/>
          <w:bCs/>
          <w:sz w:val="36"/>
          <w:szCs w:val="36"/>
          <w:highlight w:val="none"/>
        </w:rPr>
      </w:pPr>
      <w:r>
        <w:rPr>
          <w:rFonts w:hint="eastAsia" w:ascii="宋体" w:hAnsi="宋体" w:eastAsia="宋体" w:cs="宋体"/>
          <w:b/>
          <w:bCs/>
          <w:sz w:val="36"/>
          <w:szCs w:val="36"/>
          <w:highlight w:val="none"/>
        </w:rPr>
        <w:t xml:space="preserve">第</w:t>
      </w:r>
      <w:bookmarkEnd w:id="195"/>
      <w:r>
        <w:rPr>
          <w:rFonts w:hint="eastAsia" w:ascii="宋体" w:hAnsi="宋体" w:eastAsia="宋体" w:cs="宋体"/>
          <w:b/>
          <w:bCs/>
          <w:sz w:val="36"/>
          <w:szCs w:val="36"/>
          <w:highlight w:val="none"/>
        </w:rPr>
        <w:t xml:space="preserve">四章  采购需求</w:t>
      </w:r>
      <w:bookmarkEnd w:id="196"/>
      <w:r/>
      <w:bookmarkEnd w:id="197"/>
      <w:r/>
      <w:bookmarkEnd w:id="198"/>
      <w:r/>
      <w:bookmarkEnd w:id="199"/>
      <w:r/>
      <w:bookmarkStart w:id="203" w:name="_Toc49090575"/>
      <w:r/>
      <w:bookmarkStart w:id="204" w:name="_Toc26554093"/>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项目属性：工程类项目</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本项目采购标的对应的中小企业划分标准所属行业：</w:t>
      </w:r>
      <w:r>
        <w:rPr>
          <w:rFonts w:hint="eastAsia" w:ascii="宋体" w:hAnsi="宋体" w:cs="宋体"/>
          <w:sz w:val="24"/>
          <w:szCs w:val="24"/>
          <w:highlight w:val="none"/>
          <w:u w:val="single"/>
        </w:rPr>
        <w:t xml:space="preserve">建筑业</w:t>
      </w:r>
      <w:r>
        <w:rPr>
          <w:rFonts w:hint="eastAsia" w:ascii="宋体" w:hAnsi="宋体" w:cs="宋体"/>
          <w:sz w:val="24"/>
          <w:szCs w:val="24"/>
          <w:highlight w:val="none"/>
        </w:rPr>
        <w:t xml:space="preserve">。</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本项目不接受进口产品。</w:t>
      </w:r>
      <w:r/>
    </w:p>
    <w:p>
      <w:pPr>
        <w:ind w:firstLine="482"/>
        <w:spacing w:line="500" w:lineRule="exact"/>
        <w:rPr>
          <w:rFonts w:ascii="宋体" w:hAnsi="宋体" w:cs="宋体"/>
          <w:b/>
          <w:bCs/>
          <w:sz w:val="24"/>
          <w:szCs w:val="24"/>
          <w:highlight w:val="none"/>
        </w:rPr>
        <w:outlineLvl w:val="1"/>
      </w:pPr>
      <w:r/>
      <w:bookmarkStart w:id="205" w:name="_Toc31680"/>
      <w:r/>
      <w:bookmarkStart w:id="206" w:name="_Toc1822"/>
      <w:r>
        <w:rPr>
          <w:rFonts w:hint="eastAsia" w:ascii="宋体" w:hAnsi="宋体" w:cs="宋体"/>
          <w:b/>
          <w:bCs/>
          <w:sz w:val="24"/>
          <w:szCs w:val="24"/>
          <w:highlight w:val="none"/>
        </w:rPr>
        <w:t xml:space="preserve">一、项目概况</w:t>
      </w:r>
      <w:bookmarkEnd w:id="205"/>
      <w:r/>
      <w:bookmarkEnd w:id="206"/>
      <w:r/>
      <w:r/>
    </w:p>
    <w:p>
      <w:pPr>
        <w:ind w:firstLine="480"/>
        <w:spacing w:line="500" w:lineRule="exact"/>
        <w:rPr>
          <w:rFonts w:ascii="宋体" w:hAnsi="宋体" w:cs="宋体"/>
          <w:sz w:val="24"/>
          <w:szCs w:val="24"/>
          <w:highlight w:val="none"/>
        </w:rPr>
        <w:outlineLvl w:val="1"/>
      </w:pPr>
      <w:r/>
      <w:bookmarkStart w:id="207" w:name="_Toc867"/>
      <w:r/>
      <w:bookmarkStart w:id="208" w:name="_Toc13347"/>
      <w:r>
        <w:rPr>
          <w:rFonts w:hint="eastAsia" w:ascii="宋体" w:hAnsi="宋体" w:cs="宋体"/>
          <w:sz w:val="24"/>
          <w:szCs w:val="24"/>
          <w:highlight w:val="none"/>
        </w:rPr>
        <w:t xml:space="preserve">（一）项目简介</w:t>
      </w:r>
      <w:bookmarkEnd w:id="207"/>
      <w:r/>
      <w:bookmarkEnd w:id="208"/>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2025年度江苏省宿迁市宿城区王官集镇（欧庙片）高标准农田改造提升项目（财政补助）节余资金增做工程施工，主要包括水利设施、田间道路工程施工，具体包含以下内容：①农门工程：共</w:t>
      </w:r>
      <w:r>
        <w:rPr>
          <w:rFonts w:ascii="宋体" w:hAnsi="宋体" w:cs="宋体"/>
          <w:sz w:val="24"/>
          <w:szCs w:val="24"/>
          <w:highlight w:val="none"/>
        </w:rPr>
        <w:t xml:space="preserve">8</w:t>
      </w:r>
      <w:r>
        <w:rPr>
          <w:rFonts w:hint="eastAsia" w:ascii="宋体" w:hAnsi="宋体" w:cs="宋体"/>
          <w:sz w:val="24"/>
          <w:szCs w:val="24"/>
          <w:highlight w:val="none"/>
        </w:rPr>
        <w:t xml:space="preserve">座，其中</w:t>
      </w:r>
      <w:r>
        <w:rPr>
          <w:rFonts w:ascii="宋体" w:hAnsi="宋体" w:cs="宋体"/>
          <w:sz w:val="24"/>
          <w:szCs w:val="24"/>
          <w:highlight w:val="none"/>
        </w:rPr>
        <w:t xml:space="preserve">d400</w:t>
      </w:r>
      <w:r>
        <w:rPr>
          <w:rFonts w:hint="eastAsia" w:ascii="宋体" w:hAnsi="宋体" w:cs="宋体"/>
          <w:sz w:val="24"/>
          <w:szCs w:val="24"/>
          <w:highlight w:val="none"/>
        </w:rPr>
        <w:t xml:space="preserve">门首维修</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d400×6m</w:t>
      </w:r>
      <w:r>
        <w:rPr>
          <w:rFonts w:hint="eastAsia" w:ascii="宋体" w:hAnsi="宋体" w:cs="宋体"/>
          <w:sz w:val="24"/>
          <w:szCs w:val="24"/>
          <w:highlight w:val="none"/>
        </w:rPr>
        <w:t xml:space="preserve">农门</w:t>
      </w:r>
      <w:r>
        <w:rPr>
          <w:rFonts w:ascii="宋体" w:hAnsi="宋体" w:cs="宋体"/>
          <w:sz w:val="24"/>
          <w:szCs w:val="24"/>
          <w:highlight w:val="none"/>
        </w:rPr>
        <w:t xml:space="preserve">2</w:t>
      </w:r>
      <w:r>
        <w:rPr>
          <w:rFonts w:hint="eastAsia" w:ascii="宋体" w:hAnsi="宋体" w:cs="宋体"/>
          <w:sz w:val="24"/>
          <w:szCs w:val="24"/>
          <w:highlight w:val="none"/>
        </w:rPr>
        <w:t xml:space="preserve">座、</w:t>
      </w:r>
      <w:r>
        <w:rPr>
          <w:rFonts w:ascii="宋体" w:hAnsi="宋体" w:cs="宋体"/>
          <w:sz w:val="24"/>
          <w:szCs w:val="24"/>
          <w:highlight w:val="none"/>
        </w:rPr>
        <w:t xml:space="preserve">d600×6m</w:t>
      </w:r>
      <w:r>
        <w:rPr>
          <w:rFonts w:hint="eastAsia" w:ascii="宋体" w:hAnsi="宋体" w:cs="宋体"/>
          <w:sz w:val="24"/>
          <w:szCs w:val="24"/>
          <w:highlight w:val="none"/>
        </w:rPr>
        <w:t xml:space="preserve">农门</w:t>
      </w:r>
      <w:r>
        <w:rPr>
          <w:rFonts w:ascii="宋体" w:hAnsi="宋体" w:cs="宋体"/>
          <w:sz w:val="24"/>
          <w:szCs w:val="24"/>
          <w:highlight w:val="none"/>
        </w:rPr>
        <w:t xml:space="preserve">3</w:t>
      </w:r>
      <w:r>
        <w:rPr>
          <w:rFonts w:hint="eastAsia" w:ascii="宋体" w:hAnsi="宋体" w:cs="宋体"/>
          <w:sz w:val="24"/>
          <w:szCs w:val="24"/>
          <w:highlight w:val="none"/>
        </w:rPr>
        <w:t xml:space="preserve">座、</w:t>
      </w:r>
      <w:r>
        <w:rPr>
          <w:rFonts w:ascii="宋体" w:hAnsi="宋体" w:cs="宋体"/>
          <w:sz w:val="24"/>
          <w:szCs w:val="24"/>
          <w:highlight w:val="none"/>
        </w:rPr>
        <w:t xml:space="preserve">d600×10m</w:t>
      </w:r>
      <w:r>
        <w:rPr>
          <w:rFonts w:hint="eastAsia" w:ascii="宋体" w:hAnsi="宋体" w:cs="宋体"/>
          <w:sz w:val="24"/>
          <w:szCs w:val="24"/>
          <w:highlight w:val="none"/>
        </w:rPr>
        <w:t xml:space="preserve">农门</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d600×12m</w:t>
      </w:r>
      <w:r>
        <w:rPr>
          <w:rFonts w:hint="eastAsia" w:ascii="宋体" w:hAnsi="宋体" w:cs="宋体"/>
          <w:sz w:val="24"/>
          <w:szCs w:val="24"/>
          <w:highlight w:val="none"/>
        </w:rPr>
        <w:t xml:space="preserve">农门</w:t>
      </w:r>
      <w:r>
        <w:rPr>
          <w:rFonts w:ascii="宋体" w:hAnsi="宋体" w:cs="宋体"/>
          <w:sz w:val="24"/>
          <w:szCs w:val="24"/>
          <w:highlight w:val="none"/>
        </w:rPr>
        <w:t xml:space="preserve">1</w:t>
      </w:r>
      <w:r>
        <w:rPr>
          <w:rFonts w:hint="eastAsia" w:ascii="宋体" w:hAnsi="宋体" w:cs="宋体"/>
          <w:sz w:val="24"/>
          <w:szCs w:val="24"/>
          <w:highlight w:val="none"/>
        </w:rPr>
        <w:t xml:space="preserve">座。 ②涵闸工程：共</w:t>
      </w:r>
      <w:r>
        <w:rPr>
          <w:rFonts w:ascii="宋体" w:hAnsi="宋体" w:cs="宋体"/>
          <w:sz w:val="24"/>
          <w:szCs w:val="24"/>
          <w:highlight w:val="none"/>
        </w:rPr>
        <w:t xml:space="preserve">5</w:t>
      </w:r>
      <w:r>
        <w:rPr>
          <w:rFonts w:hint="eastAsia" w:ascii="宋体" w:hAnsi="宋体" w:cs="宋体"/>
          <w:sz w:val="24"/>
          <w:szCs w:val="24"/>
          <w:highlight w:val="none"/>
        </w:rPr>
        <w:t xml:space="preserve">座，其中</w:t>
      </w:r>
      <w:r>
        <w:rPr>
          <w:rFonts w:ascii="宋体" w:hAnsi="宋体" w:cs="宋体"/>
          <w:sz w:val="24"/>
          <w:szCs w:val="24"/>
          <w:highlight w:val="none"/>
        </w:rPr>
        <w:t xml:space="preserve">d400</w:t>
      </w:r>
      <w:r>
        <w:rPr>
          <w:rFonts w:hint="eastAsia" w:ascii="宋体" w:hAnsi="宋体" w:cs="宋体"/>
          <w:sz w:val="24"/>
          <w:szCs w:val="24"/>
          <w:highlight w:val="none"/>
        </w:rPr>
        <w:t xml:space="preserve">×</w:t>
      </w:r>
      <w:r>
        <w:rPr>
          <w:rFonts w:ascii="宋体" w:hAnsi="宋体" w:cs="宋体"/>
          <w:sz w:val="24"/>
          <w:szCs w:val="24"/>
          <w:highlight w:val="none"/>
        </w:rPr>
        <w:t xml:space="preserve">6m</w:t>
      </w:r>
      <w:r>
        <w:rPr>
          <w:rFonts w:hint="eastAsia" w:ascii="宋体" w:hAnsi="宋体" w:cs="宋体"/>
          <w:sz w:val="24"/>
          <w:szCs w:val="24"/>
          <w:highlight w:val="none"/>
        </w:rPr>
        <w:t xml:space="preserve">退水闸</w:t>
      </w:r>
      <w:r>
        <w:rPr>
          <w:rFonts w:ascii="宋体" w:hAnsi="宋体" w:cs="宋体"/>
          <w:sz w:val="24"/>
          <w:szCs w:val="24"/>
          <w:highlight w:val="none"/>
        </w:rPr>
        <w:t xml:space="preserve">5</w:t>
      </w:r>
      <w:r>
        <w:rPr>
          <w:rFonts w:hint="eastAsia" w:ascii="宋体" w:hAnsi="宋体" w:cs="宋体"/>
          <w:sz w:val="24"/>
          <w:szCs w:val="24"/>
          <w:highlight w:val="none"/>
        </w:rPr>
        <w:t xml:space="preserve">座。 ③桥梁工程：共</w:t>
      </w:r>
      <w:r>
        <w:rPr>
          <w:rFonts w:ascii="宋体" w:hAnsi="宋体" w:cs="宋体"/>
          <w:sz w:val="24"/>
          <w:szCs w:val="24"/>
          <w:highlight w:val="none"/>
        </w:rPr>
        <w:t xml:space="preserve">16</w:t>
      </w:r>
      <w:r>
        <w:rPr>
          <w:rFonts w:hint="eastAsia" w:ascii="宋体" w:hAnsi="宋体" w:cs="宋体"/>
          <w:sz w:val="24"/>
          <w:szCs w:val="24"/>
          <w:highlight w:val="none"/>
        </w:rPr>
        <w:t xml:space="preserve">座，为</w:t>
      </w:r>
      <w:r>
        <w:rPr>
          <w:rFonts w:ascii="宋体" w:hAnsi="宋体" w:cs="宋体"/>
          <w:sz w:val="24"/>
          <w:szCs w:val="24"/>
          <w:highlight w:val="none"/>
        </w:rPr>
        <w:t xml:space="preserve">2m</w:t>
      </w:r>
      <w:r>
        <w:rPr>
          <w:rFonts w:hint="eastAsia" w:ascii="宋体" w:hAnsi="宋体" w:cs="宋体"/>
          <w:sz w:val="24"/>
          <w:szCs w:val="24"/>
          <w:highlight w:val="none"/>
        </w:rPr>
        <w:t xml:space="preserve">×</w:t>
      </w:r>
      <w:r>
        <w:rPr>
          <w:rFonts w:ascii="宋体" w:hAnsi="宋体" w:cs="宋体"/>
          <w:sz w:val="24"/>
          <w:szCs w:val="24"/>
          <w:highlight w:val="none"/>
        </w:rPr>
        <w:t xml:space="preserve">6m</w:t>
      </w:r>
      <w:r>
        <w:rPr>
          <w:rFonts w:hint="eastAsia" w:ascii="宋体" w:hAnsi="宋体" w:cs="宋体"/>
          <w:sz w:val="24"/>
          <w:szCs w:val="24"/>
          <w:highlight w:val="none"/>
        </w:rPr>
        <w:t xml:space="preserve">渠桥</w:t>
      </w:r>
      <w:r>
        <w:rPr>
          <w:rFonts w:ascii="宋体" w:hAnsi="宋体" w:cs="宋体"/>
          <w:sz w:val="24"/>
          <w:szCs w:val="24"/>
          <w:highlight w:val="none"/>
        </w:rPr>
        <w:t xml:space="preserve">15</w:t>
      </w:r>
      <w:r>
        <w:rPr>
          <w:rFonts w:hint="eastAsia" w:ascii="宋体" w:hAnsi="宋体" w:cs="宋体"/>
          <w:sz w:val="24"/>
          <w:szCs w:val="24"/>
          <w:highlight w:val="none"/>
        </w:rPr>
        <w:t xml:space="preserve">座、</w:t>
      </w:r>
      <w:r>
        <w:rPr>
          <w:rFonts w:ascii="宋体" w:hAnsi="宋体" w:cs="宋体"/>
          <w:sz w:val="24"/>
          <w:szCs w:val="24"/>
          <w:highlight w:val="none"/>
        </w:rPr>
        <w:t xml:space="preserve">3×5m</w:t>
      </w:r>
      <w:r>
        <w:rPr>
          <w:rFonts w:hint="eastAsia" w:ascii="宋体" w:hAnsi="宋体" w:cs="宋体"/>
          <w:sz w:val="24"/>
          <w:szCs w:val="24"/>
          <w:highlight w:val="none"/>
        </w:rPr>
        <w:t xml:space="preserve">渠桥</w:t>
      </w:r>
      <w:r>
        <w:rPr>
          <w:rFonts w:ascii="宋体" w:hAnsi="宋体" w:cs="宋体"/>
          <w:sz w:val="24"/>
          <w:szCs w:val="24"/>
          <w:highlight w:val="none"/>
        </w:rPr>
        <w:t xml:space="preserve">1</w:t>
      </w:r>
      <w:r>
        <w:rPr>
          <w:rFonts w:hint="eastAsia" w:ascii="宋体" w:hAnsi="宋体" w:cs="宋体"/>
          <w:sz w:val="24"/>
          <w:szCs w:val="24"/>
          <w:highlight w:val="none"/>
        </w:rPr>
        <w:t xml:space="preserve">座。④涵洞工程：共</w:t>
      </w:r>
      <w:r>
        <w:rPr>
          <w:rFonts w:ascii="宋体" w:hAnsi="宋体" w:cs="宋体"/>
          <w:sz w:val="24"/>
          <w:szCs w:val="24"/>
          <w:highlight w:val="none"/>
        </w:rPr>
        <w:t xml:space="preserve">10</w:t>
      </w:r>
      <w:r>
        <w:rPr>
          <w:rFonts w:hint="eastAsia" w:ascii="宋体" w:hAnsi="宋体" w:cs="宋体"/>
          <w:sz w:val="24"/>
          <w:szCs w:val="24"/>
          <w:highlight w:val="none"/>
        </w:rPr>
        <w:t xml:space="preserve">座，其中</w:t>
      </w:r>
      <w:r>
        <w:rPr>
          <w:rFonts w:ascii="宋体" w:hAnsi="宋体" w:cs="宋体"/>
          <w:sz w:val="24"/>
          <w:szCs w:val="24"/>
          <w:highlight w:val="none"/>
        </w:rPr>
        <w:t xml:space="preserve">d400×4m</w:t>
      </w:r>
      <w:r>
        <w:rPr>
          <w:rFonts w:hint="eastAsia" w:ascii="宋体" w:hAnsi="宋体" w:cs="宋体"/>
          <w:sz w:val="24"/>
          <w:szCs w:val="24"/>
          <w:highlight w:val="none"/>
        </w:rPr>
        <w:t xml:space="preserve">渠涵</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d600×4m</w:t>
      </w:r>
      <w:r>
        <w:rPr>
          <w:rFonts w:hint="eastAsia" w:ascii="宋体" w:hAnsi="宋体" w:cs="宋体"/>
          <w:sz w:val="24"/>
          <w:szCs w:val="24"/>
          <w:highlight w:val="none"/>
        </w:rPr>
        <w:t xml:space="preserve">渠涵</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d600×6m</w:t>
      </w:r>
      <w:r>
        <w:rPr>
          <w:rFonts w:hint="eastAsia" w:ascii="宋体" w:hAnsi="宋体" w:cs="宋体"/>
          <w:sz w:val="24"/>
          <w:szCs w:val="24"/>
          <w:highlight w:val="none"/>
        </w:rPr>
        <w:t xml:space="preserve">渠涵</w:t>
      </w:r>
      <w:r>
        <w:rPr>
          <w:rFonts w:ascii="宋体" w:hAnsi="宋体" w:cs="宋体"/>
          <w:sz w:val="24"/>
          <w:szCs w:val="24"/>
          <w:highlight w:val="none"/>
        </w:rPr>
        <w:t xml:space="preserve">4</w:t>
      </w:r>
      <w:r>
        <w:rPr>
          <w:rFonts w:hint="eastAsia" w:ascii="宋体" w:hAnsi="宋体" w:cs="宋体"/>
          <w:sz w:val="24"/>
          <w:szCs w:val="24"/>
          <w:highlight w:val="none"/>
        </w:rPr>
        <w:t xml:space="preserve">座、</w:t>
      </w:r>
      <w:r>
        <w:rPr>
          <w:rFonts w:ascii="宋体" w:hAnsi="宋体" w:cs="宋体"/>
          <w:sz w:val="24"/>
          <w:szCs w:val="24"/>
          <w:highlight w:val="none"/>
        </w:rPr>
        <w:t xml:space="preserve">d800×6m</w:t>
      </w:r>
      <w:r>
        <w:rPr>
          <w:rFonts w:hint="eastAsia" w:ascii="宋体" w:hAnsi="宋体" w:cs="宋体"/>
          <w:sz w:val="24"/>
          <w:szCs w:val="24"/>
          <w:highlight w:val="none"/>
        </w:rPr>
        <w:t xml:space="preserve">沟涵</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d800×12m</w:t>
      </w:r>
      <w:r>
        <w:rPr>
          <w:rFonts w:hint="eastAsia" w:ascii="宋体" w:hAnsi="宋体" w:cs="宋体"/>
          <w:sz w:val="24"/>
          <w:szCs w:val="24"/>
          <w:highlight w:val="none"/>
        </w:rPr>
        <w:t xml:space="preserve">沟涵</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d1000×6m</w:t>
      </w:r>
      <w:r>
        <w:rPr>
          <w:rFonts w:hint="eastAsia" w:ascii="宋体" w:hAnsi="宋体" w:cs="宋体"/>
          <w:sz w:val="24"/>
          <w:szCs w:val="24"/>
          <w:highlight w:val="none"/>
        </w:rPr>
        <w:t xml:space="preserve">沟涵</w:t>
      </w:r>
      <w:r>
        <w:rPr>
          <w:rFonts w:ascii="宋体" w:hAnsi="宋体" w:cs="宋体"/>
          <w:sz w:val="24"/>
          <w:szCs w:val="24"/>
          <w:highlight w:val="none"/>
        </w:rPr>
        <w:t xml:space="preserve">2</w:t>
      </w:r>
      <w:r>
        <w:rPr>
          <w:rFonts w:hint="eastAsia" w:ascii="宋体" w:hAnsi="宋体" w:cs="宋体"/>
          <w:sz w:val="24"/>
          <w:szCs w:val="24"/>
          <w:highlight w:val="none"/>
        </w:rPr>
        <w:t xml:space="preserve">座。 ⑤其他工程：共</w:t>
      </w:r>
      <w:r>
        <w:rPr>
          <w:rFonts w:ascii="宋体" w:hAnsi="宋体" w:cs="宋体"/>
          <w:sz w:val="24"/>
          <w:szCs w:val="24"/>
          <w:highlight w:val="none"/>
        </w:rPr>
        <w:t xml:space="preserve">12</w:t>
      </w:r>
      <w:r>
        <w:rPr>
          <w:rFonts w:hint="eastAsia" w:ascii="宋体" w:hAnsi="宋体" w:cs="宋体"/>
          <w:sz w:val="24"/>
          <w:szCs w:val="24"/>
          <w:highlight w:val="none"/>
        </w:rPr>
        <w:t xml:space="preserve">座，其中</w:t>
      </w:r>
      <w:r>
        <w:rPr>
          <w:rFonts w:ascii="宋体" w:hAnsi="宋体" w:cs="宋体"/>
          <w:sz w:val="24"/>
          <w:szCs w:val="24"/>
          <w:highlight w:val="none"/>
        </w:rPr>
        <w:t xml:space="preserve">1.5m</w:t>
      </w:r>
      <w:r>
        <w:rPr>
          <w:rFonts w:hint="eastAsia" w:ascii="宋体" w:hAnsi="宋体" w:cs="宋体"/>
          <w:sz w:val="24"/>
          <w:szCs w:val="24"/>
          <w:highlight w:val="none"/>
        </w:rPr>
        <w:t xml:space="preserve">×</w:t>
      </w:r>
      <w:r>
        <w:rPr>
          <w:rFonts w:ascii="宋体" w:hAnsi="宋体" w:cs="宋体"/>
          <w:sz w:val="24"/>
          <w:szCs w:val="24"/>
          <w:highlight w:val="none"/>
        </w:rPr>
        <w:t xml:space="preserve">1.5m</w:t>
      </w:r>
      <w:r>
        <w:rPr>
          <w:rFonts w:hint="eastAsia" w:ascii="宋体" w:hAnsi="宋体" w:cs="宋体"/>
          <w:sz w:val="24"/>
          <w:szCs w:val="24"/>
          <w:highlight w:val="none"/>
        </w:rPr>
        <w:t xml:space="preserve">分水池</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d300</w:t>
      </w:r>
      <w:r>
        <w:rPr>
          <w:rFonts w:hint="eastAsia" w:ascii="宋体" w:hAnsi="宋体" w:cs="宋体"/>
          <w:sz w:val="24"/>
          <w:szCs w:val="24"/>
          <w:highlight w:val="none"/>
        </w:rPr>
        <w:t xml:space="preserve">×</w:t>
      </w:r>
      <w:r>
        <w:rPr>
          <w:rFonts w:ascii="宋体" w:hAnsi="宋体" w:cs="宋体"/>
          <w:sz w:val="24"/>
          <w:szCs w:val="24"/>
          <w:highlight w:val="none"/>
        </w:rPr>
        <w:t xml:space="preserve">4m</w:t>
      </w:r>
      <w:r>
        <w:rPr>
          <w:rFonts w:hint="eastAsia" w:ascii="宋体" w:hAnsi="宋体" w:cs="宋体"/>
          <w:sz w:val="24"/>
          <w:szCs w:val="24"/>
          <w:highlight w:val="none"/>
        </w:rPr>
        <w:t xml:space="preserve">放水洞</w:t>
      </w: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d300</w:t>
      </w:r>
      <w:r>
        <w:rPr>
          <w:rFonts w:hint="eastAsia" w:ascii="宋体" w:hAnsi="宋体" w:cs="宋体"/>
          <w:sz w:val="24"/>
          <w:szCs w:val="24"/>
          <w:highlight w:val="none"/>
        </w:rPr>
        <w:t xml:space="preserve">×</w:t>
      </w:r>
      <w:r>
        <w:rPr>
          <w:rFonts w:ascii="宋体" w:hAnsi="宋体" w:cs="宋体"/>
          <w:sz w:val="24"/>
          <w:szCs w:val="24"/>
          <w:highlight w:val="none"/>
        </w:rPr>
        <w:t xml:space="preserve">6m</w:t>
      </w:r>
      <w:r>
        <w:rPr>
          <w:rFonts w:hint="eastAsia" w:ascii="宋体" w:hAnsi="宋体" w:cs="宋体"/>
          <w:sz w:val="24"/>
          <w:szCs w:val="24"/>
          <w:highlight w:val="none"/>
        </w:rPr>
        <w:t xml:space="preserve">放水洞</w:t>
      </w:r>
      <w:r>
        <w:rPr>
          <w:rFonts w:ascii="宋体" w:hAnsi="宋体" w:cs="宋体"/>
          <w:sz w:val="24"/>
          <w:szCs w:val="24"/>
          <w:highlight w:val="none"/>
        </w:rPr>
        <w:t xml:space="preserve">10</w:t>
      </w:r>
      <w:r>
        <w:rPr>
          <w:rFonts w:hint="eastAsia" w:ascii="宋体" w:hAnsi="宋体" w:cs="宋体"/>
          <w:sz w:val="24"/>
          <w:szCs w:val="24"/>
          <w:highlight w:val="none"/>
        </w:rPr>
        <w:t xml:space="preserve">座。</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6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⑥</w:t>
      </w:r>
      <w:r>
        <w:rPr>
          <w:rFonts w:ascii="宋体" w:hAnsi="宋体" w:cs="宋体"/>
          <w:sz w:val="24"/>
          <w:szCs w:val="24"/>
          <w:highlight w:val="none"/>
        </w:rPr>
        <w:fldChar w:fldCharType="end"/>
      </w:r>
      <w:r>
        <w:rPr>
          <w:rFonts w:hint="eastAsia" w:ascii="宋体" w:hAnsi="宋体" w:cs="宋体"/>
          <w:sz w:val="24"/>
          <w:szCs w:val="24"/>
          <w:highlight w:val="none"/>
        </w:rPr>
        <w:t xml:space="preserve">拆建防渗渠共</w:t>
      </w:r>
      <w:r>
        <w:rPr>
          <w:rFonts w:ascii="宋体" w:hAnsi="宋体" w:cs="宋体"/>
          <w:sz w:val="24"/>
          <w:szCs w:val="24"/>
          <w:highlight w:val="none"/>
        </w:rPr>
        <w:t xml:space="preserve">3.43km</w:t>
      </w:r>
      <w:r>
        <w:rPr>
          <w:rFonts w:hint="eastAsia" w:ascii="宋体" w:hAnsi="宋体" w:cs="宋体"/>
          <w:sz w:val="24"/>
          <w:szCs w:val="24"/>
          <w:highlight w:val="none"/>
        </w:rPr>
        <w:t xml:space="preserve">，其中斗渠维修（</w:t>
      </w:r>
      <w:r>
        <w:rPr>
          <w:rFonts w:ascii="宋体" w:hAnsi="宋体" w:cs="宋体"/>
          <w:sz w:val="24"/>
          <w:szCs w:val="24"/>
          <w:highlight w:val="none"/>
        </w:rPr>
        <w:t xml:space="preserve">W=2.9m</w:t>
      </w:r>
      <w:r>
        <w:rPr>
          <w:rFonts w:hint="eastAsia" w:ascii="宋体" w:hAnsi="宋体" w:cs="宋体"/>
          <w:sz w:val="24"/>
          <w:szCs w:val="24"/>
          <w:highlight w:val="none"/>
        </w:rPr>
        <w:t xml:space="preserve">）</w:t>
      </w:r>
      <w:r>
        <w:rPr>
          <w:rFonts w:ascii="宋体" w:hAnsi="宋体" w:cs="宋体"/>
          <w:sz w:val="24"/>
          <w:szCs w:val="24"/>
          <w:highlight w:val="none"/>
        </w:rPr>
        <w:t xml:space="preserve">0.13km</w:t>
      </w:r>
      <w:r>
        <w:rPr>
          <w:rFonts w:hint="eastAsia" w:ascii="宋体" w:hAnsi="宋体" w:cs="宋体"/>
          <w:sz w:val="24"/>
          <w:szCs w:val="24"/>
          <w:highlight w:val="none"/>
        </w:rPr>
        <w:t xml:space="preserve">、渠道加高</w:t>
      </w:r>
      <w:r>
        <w:rPr>
          <w:rFonts w:ascii="宋体" w:hAnsi="宋体" w:cs="宋体"/>
          <w:sz w:val="24"/>
          <w:szCs w:val="24"/>
          <w:highlight w:val="none"/>
        </w:rPr>
        <w:t xml:space="preserve">0.64km</w:t>
      </w:r>
      <w:r>
        <w:rPr>
          <w:rFonts w:hint="eastAsia" w:ascii="宋体" w:hAnsi="宋体" w:cs="宋体"/>
          <w:sz w:val="24"/>
          <w:szCs w:val="24"/>
          <w:highlight w:val="none"/>
        </w:rPr>
        <w:t xml:space="preserve">、新建农渠二（</w:t>
      </w:r>
      <w:r>
        <w:rPr>
          <w:rFonts w:ascii="宋体" w:hAnsi="宋体" w:cs="宋体"/>
          <w:sz w:val="24"/>
          <w:szCs w:val="24"/>
          <w:highlight w:val="none"/>
        </w:rPr>
        <w:t xml:space="preserve">1.52m</w:t>
      </w:r>
      <w:r>
        <w:rPr>
          <w:rFonts w:hint="eastAsia" w:ascii="宋体" w:hAnsi="宋体" w:cs="宋体"/>
          <w:sz w:val="24"/>
          <w:szCs w:val="24"/>
          <w:highlight w:val="none"/>
        </w:rPr>
        <w:t xml:space="preserve">×</w:t>
      </w:r>
      <w:r>
        <w:rPr>
          <w:rFonts w:ascii="宋体" w:hAnsi="宋体" w:cs="宋体"/>
          <w:sz w:val="24"/>
          <w:szCs w:val="24"/>
          <w:highlight w:val="none"/>
        </w:rPr>
        <w:t xml:space="preserve">0.4m</w:t>
      </w:r>
      <w:r>
        <w:rPr>
          <w:rFonts w:hint="eastAsia" w:ascii="宋体" w:hAnsi="宋体" w:cs="宋体"/>
          <w:sz w:val="24"/>
          <w:szCs w:val="24"/>
          <w:highlight w:val="none"/>
        </w:rPr>
        <w:t xml:space="preserve">×</w:t>
      </w:r>
      <w:r>
        <w:rPr>
          <w:rFonts w:ascii="宋体" w:hAnsi="宋体" w:cs="宋体"/>
          <w:sz w:val="24"/>
          <w:szCs w:val="24"/>
          <w:highlight w:val="none"/>
        </w:rPr>
        <w:t xml:space="preserve">0.7m</w:t>
      </w:r>
      <w:r>
        <w:rPr>
          <w:rFonts w:hint="eastAsia" w:ascii="宋体" w:hAnsi="宋体" w:cs="宋体"/>
          <w:sz w:val="24"/>
          <w:szCs w:val="24"/>
          <w:highlight w:val="none"/>
        </w:rPr>
        <w:t xml:space="preserve">）</w:t>
      </w:r>
      <w:r>
        <w:rPr>
          <w:rFonts w:ascii="宋体" w:hAnsi="宋体" w:cs="宋体"/>
          <w:sz w:val="24"/>
          <w:szCs w:val="24"/>
          <w:highlight w:val="none"/>
        </w:rPr>
        <w:t xml:space="preserve">2.085km</w:t>
      </w:r>
      <w:r>
        <w:rPr>
          <w:rFonts w:hint="eastAsia" w:ascii="宋体" w:hAnsi="宋体" w:cs="宋体"/>
          <w:sz w:val="24"/>
          <w:szCs w:val="24"/>
          <w:highlight w:val="none"/>
        </w:rPr>
        <w:t xml:space="preserve">，拆建农渠二（</w:t>
      </w:r>
      <w:r>
        <w:rPr>
          <w:rFonts w:ascii="宋体" w:hAnsi="宋体" w:cs="宋体"/>
          <w:sz w:val="24"/>
          <w:szCs w:val="24"/>
          <w:highlight w:val="none"/>
        </w:rPr>
        <w:t xml:space="preserve">1.52m</w:t>
      </w:r>
      <w:r>
        <w:rPr>
          <w:rFonts w:hint="eastAsia" w:ascii="宋体" w:hAnsi="宋体" w:cs="宋体"/>
          <w:sz w:val="24"/>
          <w:szCs w:val="24"/>
          <w:highlight w:val="none"/>
        </w:rPr>
        <w:t xml:space="preserve">×</w:t>
      </w:r>
      <w:r>
        <w:rPr>
          <w:rFonts w:ascii="宋体" w:hAnsi="宋体" w:cs="宋体"/>
          <w:sz w:val="24"/>
          <w:szCs w:val="24"/>
          <w:highlight w:val="none"/>
        </w:rPr>
        <w:t xml:space="preserve">0.4m</w:t>
      </w:r>
      <w:r>
        <w:rPr>
          <w:rFonts w:hint="eastAsia" w:ascii="宋体" w:hAnsi="宋体" w:cs="宋体"/>
          <w:sz w:val="24"/>
          <w:szCs w:val="24"/>
          <w:highlight w:val="none"/>
        </w:rPr>
        <w:t xml:space="preserve">×</w:t>
      </w:r>
      <w:r>
        <w:rPr>
          <w:rFonts w:ascii="宋体" w:hAnsi="宋体" w:cs="宋体"/>
          <w:sz w:val="24"/>
          <w:szCs w:val="24"/>
          <w:highlight w:val="none"/>
        </w:rPr>
        <w:t xml:space="preserve">0.7m</w:t>
      </w:r>
      <w:r>
        <w:rPr>
          <w:rFonts w:hint="eastAsia" w:ascii="宋体" w:hAnsi="宋体" w:cs="宋体"/>
          <w:sz w:val="24"/>
          <w:szCs w:val="24"/>
          <w:highlight w:val="none"/>
        </w:rPr>
        <w:t xml:space="preserve">）</w:t>
      </w:r>
      <w:r>
        <w:rPr>
          <w:rFonts w:ascii="宋体" w:hAnsi="宋体" w:cs="宋体"/>
          <w:sz w:val="24"/>
          <w:szCs w:val="24"/>
          <w:highlight w:val="none"/>
        </w:rPr>
        <w:t xml:space="preserve">0.575km</w:t>
      </w:r>
      <w:r>
        <w:rPr>
          <w:rFonts w:hint="eastAsia" w:ascii="宋体" w:hAnsi="宋体" w:cs="宋体"/>
          <w:sz w:val="24"/>
          <w:szCs w:val="24"/>
          <w:highlight w:val="none"/>
        </w:rPr>
        <w:t xml:space="preserve">。</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7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⑦</w:t>
      </w:r>
      <w:r>
        <w:rPr>
          <w:rFonts w:ascii="宋体" w:hAnsi="宋体" w:cs="宋体"/>
          <w:sz w:val="24"/>
          <w:szCs w:val="24"/>
          <w:highlight w:val="none"/>
        </w:rPr>
        <w:fldChar w:fldCharType="end"/>
      </w:r>
      <w:r>
        <w:rPr>
          <w:rFonts w:hint="eastAsia" w:ascii="宋体" w:hAnsi="宋体" w:cs="宋体"/>
          <w:sz w:val="24"/>
          <w:szCs w:val="24"/>
          <w:highlight w:val="none"/>
        </w:rPr>
        <w:t xml:space="preserve">新建 </w:t>
      </w:r>
      <w:r>
        <w:rPr>
          <w:rFonts w:ascii="宋体" w:hAnsi="宋体" w:cs="宋体"/>
          <w:sz w:val="24"/>
          <w:szCs w:val="24"/>
          <w:highlight w:val="none"/>
        </w:rPr>
        <w:t xml:space="preserve">3m </w:t>
      </w:r>
      <w:r>
        <w:rPr>
          <w:rFonts w:hint="eastAsia" w:ascii="宋体" w:hAnsi="宋体" w:cs="宋体"/>
          <w:sz w:val="24"/>
          <w:szCs w:val="24"/>
          <w:highlight w:val="none"/>
        </w:rPr>
        <w:t xml:space="preserve">田间混凝土路共 </w:t>
      </w:r>
      <w:r>
        <w:rPr>
          <w:rFonts w:ascii="宋体" w:hAnsi="宋体" w:cs="宋体"/>
          <w:sz w:val="24"/>
          <w:szCs w:val="24"/>
          <w:highlight w:val="none"/>
        </w:rPr>
        <w:t xml:space="preserve">2.93km</w:t>
      </w:r>
      <w:r>
        <w:rPr>
          <w:rFonts w:hint="eastAsia" w:ascii="宋体" w:hAnsi="宋体" w:cs="宋体"/>
          <w:sz w:val="24"/>
          <w:szCs w:val="24"/>
          <w:highlight w:val="none"/>
        </w:rPr>
        <w:t xml:space="preserve">、拆建 </w:t>
      </w:r>
      <w:r>
        <w:rPr>
          <w:rFonts w:ascii="宋体" w:hAnsi="宋体" w:cs="宋体"/>
          <w:sz w:val="24"/>
          <w:szCs w:val="24"/>
          <w:highlight w:val="none"/>
        </w:rPr>
        <w:t xml:space="preserve">2.5m </w:t>
      </w:r>
      <w:r>
        <w:rPr>
          <w:rFonts w:hint="eastAsia" w:ascii="宋体" w:hAnsi="宋体" w:cs="宋体"/>
          <w:sz w:val="24"/>
          <w:szCs w:val="24"/>
          <w:highlight w:val="none"/>
        </w:rPr>
        <w:t xml:space="preserve">砼路</w:t>
      </w:r>
      <w:r>
        <w:rPr>
          <w:rFonts w:ascii="宋体" w:hAnsi="宋体" w:cs="宋体"/>
          <w:sz w:val="24"/>
          <w:szCs w:val="24"/>
          <w:highlight w:val="none"/>
        </w:rPr>
        <w:t xml:space="preserve">0.15km</w:t>
      </w:r>
      <w:r>
        <w:rPr>
          <w:rFonts w:hint="eastAsia" w:ascii="宋体" w:hAnsi="宋体" w:cs="宋体"/>
          <w:sz w:val="24"/>
          <w:szCs w:val="24"/>
          <w:highlight w:val="none"/>
        </w:rPr>
        <w:t xml:space="preserve">，共计 </w:t>
      </w:r>
      <w:r>
        <w:rPr>
          <w:rFonts w:ascii="宋体" w:hAnsi="宋体" w:cs="宋体"/>
          <w:sz w:val="24"/>
          <w:szCs w:val="24"/>
          <w:highlight w:val="none"/>
        </w:rPr>
        <w:t xml:space="preserve">3.08km</w:t>
      </w:r>
      <w:r>
        <w:rPr>
          <w:rFonts w:hint="eastAsia" w:ascii="宋体" w:hAnsi="宋体" w:cs="宋体"/>
          <w:sz w:val="24"/>
          <w:szCs w:val="24"/>
          <w:highlight w:val="none"/>
        </w:rPr>
        <w:t xml:space="preserve">。具体详见工程量清单及图纸。</w:t>
      </w:r>
      <w:r/>
    </w:p>
    <w:p>
      <w:pPr>
        <w:ind w:firstLine="480"/>
        <w:spacing w:line="500" w:lineRule="exact"/>
        <w:rPr>
          <w:rFonts w:ascii="宋体" w:hAnsi="宋体" w:cs="宋体"/>
          <w:sz w:val="24"/>
          <w:szCs w:val="24"/>
          <w:highlight w:val="none"/>
        </w:rPr>
        <w:outlineLvl w:val="1"/>
      </w:pPr>
      <w:r/>
      <w:bookmarkStart w:id="209" w:name="_Toc2344"/>
      <w:r/>
      <w:bookmarkStart w:id="210" w:name="_Toc21691"/>
      <w:r>
        <w:rPr>
          <w:rFonts w:hint="eastAsia" w:ascii="宋体" w:hAnsi="宋体" w:cs="宋体"/>
          <w:sz w:val="24"/>
          <w:szCs w:val="24"/>
          <w:highlight w:val="none"/>
        </w:rPr>
        <w:t xml:space="preserve">（二）工期：</w:t>
      </w:r>
      <w:r>
        <w:rPr>
          <w:rFonts w:ascii="宋体" w:hAnsi="宋体" w:cs="宋体"/>
          <w:sz w:val="24"/>
          <w:szCs w:val="24"/>
          <w:highlight w:val="none"/>
        </w:rPr>
        <w:t xml:space="preserve">60</w:t>
      </w:r>
      <w:r>
        <w:rPr>
          <w:rFonts w:hint="eastAsia" w:ascii="宋体" w:hAnsi="宋体" w:cs="宋体"/>
          <w:sz w:val="24"/>
          <w:szCs w:val="24"/>
          <w:highlight w:val="none"/>
        </w:rPr>
        <w:t xml:space="preserve">日历天。（具体时间以项目开工报告时间为准）</w:t>
      </w:r>
      <w:bookmarkEnd w:id="209"/>
      <w:r/>
      <w:bookmarkEnd w:id="210"/>
      <w:r/>
      <w:r/>
    </w:p>
    <w:p>
      <w:pPr>
        <w:ind w:firstLine="480"/>
        <w:spacing w:line="500" w:lineRule="exact"/>
        <w:rPr>
          <w:rFonts w:ascii="宋体" w:hAnsi="宋体" w:cs="宋体"/>
          <w:sz w:val="24"/>
          <w:szCs w:val="24"/>
          <w:highlight w:val="none"/>
        </w:rPr>
        <w:outlineLvl w:val="1"/>
      </w:pPr>
      <w:r/>
      <w:bookmarkStart w:id="211" w:name="_Toc25504"/>
      <w:r/>
      <w:bookmarkStart w:id="212" w:name="_Toc28279"/>
      <w:r>
        <w:rPr>
          <w:rFonts w:hint="eastAsia" w:ascii="宋体" w:hAnsi="宋体" w:cs="宋体"/>
          <w:sz w:val="24"/>
          <w:szCs w:val="24"/>
          <w:highlight w:val="none"/>
        </w:rPr>
        <w:t xml:space="preserve">（三）缺陷责任期：</w:t>
      </w:r>
      <w:bookmarkEnd w:id="211"/>
      <w:r/>
      <w:bookmarkEnd w:id="212"/>
      <w:r>
        <w:rPr>
          <w:rFonts w:ascii="宋体" w:hAnsi="宋体" w:cs="宋体"/>
          <w:sz w:val="24"/>
          <w:szCs w:val="24"/>
          <w:highlight w:val="none"/>
        </w:rPr>
        <w:t xml:space="preserve">2</w:t>
      </w:r>
      <w:r>
        <w:rPr>
          <w:rFonts w:hint="eastAsia" w:ascii="宋体" w:hAnsi="宋体" w:cs="宋体"/>
          <w:sz w:val="24"/>
          <w:szCs w:val="24"/>
          <w:highlight w:val="none"/>
        </w:rPr>
        <w:t xml:space="preserve">年。</w:t>
      </w:r>
      <w:r/>
    </w:p>
    <w:p>
      <w:pPr>
        <w:ind w:firstLine="480"/>
        <w:spacing w:line="500" w:lineRule="exact"/>
        <w:rPr>
          <w:rFonts w:ascii="宋体" w:hAnsi="宋体" w:cs="宋体"/>
          <w:sz w:val="24"/>
          <w:szCs w:val="24"/>
          <w:highlight w:val="none"/>
        </w:rPr>
        <w:outlineLvl w:val="1"/>
      </w:pPr>
      <w:r/>
      <w:bookmarkStart w:id="213" w:name="_Toc12952"/>
      <w:r/>
      <w:bookmarkStart w:id="214" w:name="_Toc32201"/>
      <w:r>
        <w:rPr>
          <w:rFonts w:hint="eastAsia" w:ascii="宋体" w:hAnsi="宋体" w:cs="宋体"/>
          <w:sz w:val="24"/>
          <w:szCs w:val="24"/>
          <w:highlight w:val="none"/>
        </w:rPr>
        <w:t xml:space="preserve">（四）质量要求：合格。</w:t>
      </w:r>
      <w:bookmarkEnd w:id="213"/>
      <w:r/>
      <w:bookmarkEnd w:id="214"/>
      <w:r/>
      <w:bookmarkStart w:id="215" w:name="_Toc16653"/>
      <w:r/>
      <w:bookmarkStart w:id="216" w:name="_Toc18603"/>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（五）付款方式：</w:t>
      </w:r>
      <w:bookmarkEnd w:id="215"/>
      <w:r/>
      <w:bookmarkEnd w:id="216"/>
      <w:r/>
      <w:r/>
    </w:p>
    <w:p>
      <w:pPr>
        <w:ind w:firstLine="480"/>
        <w:spacing w:line="500" w:lineRule="exact"/>
        <w:rPr>
          <w:rFonts w:ascii="宋体" w:hAnsi="宋体" w:cs="宋体"/>
          <w:color w:val="000000" w:themeColor="text1"/>
          <w:sz w:val="24"/>
          <w:szCs w:val="24"/>
          <w:highlight w:val="none"/>
          <w14:textFill>
            <w14:solidFill>
              <w14:schemeClr w14:val="tx1"/>
            </w14:solidFill>
          </w14:textFill>
        </w:rPr>
        <w:outlineLvl w:val="1"/>
      </w:pPr>
      <w:r/>
      <w:bookmarkStart w:id="217" w:name="_Toc12263"/>
      <w:r/>
      <w:bookmarkStart w:id="218" w:name="_Toc22019"/>
      <w:r>
        <w:rPr>
          <w:rFonts w:hint="eastAsia" w:ascii="宋体" w:hAnsi="宋体" w:cs="宋体"/>
          <w:color w:val="000000" w:themeColor="text1"/>
          <w:sz w:val="24"/>
          <w:szCs w:val="24"/>
          <w:highlight w:val="none"/>
          <w14:textFill>
            <w14:solidFill>
              <w14:schemeClr w14:val="tx1"/>
            </w14:solidFill>
          </w14:textFill>
        </w:rPr>
        <w:t xml:space="preserve">预付款：</w:t>
      </w:r>
      <w:bookmarkStart w:id="219" w:name="OLE_LINK9"/>
      <w:r/>
      <w:bookmarkStart w:id="220" w:name="OLE_LINK10"/>
      <w:r>
        <w:rPr>
          <w:rFonts w:hint="eastAsia" w:ascii="宋体" w:hAnsi="宋体" w:cs="宋体"/>
          <w:bCs/>
          <w:color w:val="000000" w:themeColor="text1"/>
          <w:sz w:val="24"/>
          <w:szCs w:val="24"/>
          <w:highlight w:val="none"/>
          <w14:textFill>
            <w14:solidFill>
              <w14:schemeClr w14:val="tx1"/>
            </w14:solidFill>
          </w14:textFill>
        </w:rPr>
        <w:t xml:space="preserve">合同签订后，承包人向发包人提供合同价10%的预付款保函后，发包人支付合同价的10%作为预付款;</w:t>
      </w:r>
      <w:bookmarkEnd w:id="219"/>
      <w:r/>
      <w:bookmarkEnd w:id="220"/>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500" w:lineRule="exact"/>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进度款：</w:t>
      </w:r>
      <w:r>
        <w:rPr>
          <w:rFonts w:hint="eastAsia" w:ascii="宋体" w:hAnsi="宋体" w:cs="宋体"/>
          <w:bCs/>
          <w:color w:val="000000" w:themeColor="text1"/>
          <w:sz w:val="24"/>
          <w:szCs w:val="24"/>
          <w:highlight w:val="none"/>
          <w14:textFill>
            <w14:solidFill>
              <w14:schemeClr w14:val="tx1"/>
            </w14:solidFill>
          </w14:textFill>
        </w:rPr>
        <w:t xml:space="preserve">完成工程量的50%付至合同价款的40%，工程完工经区级验收合格后付至工程总价款的80%；经市级竣工验收且整改完成后付至审计结算价的97%；余款待缺陷责任期满后付清。</w:t>
      </w:r>
      <w:r/>
    </w:p>
    <w:p>
      <w:pPr>
        <w:ind w:firstLine="480"/>
        <w:spacing w:line="500" w:lineRule="exact"/>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资金支付的时间：收到供应商发票10个工作日内；</w:t>
      </w:r>
      <w:r/>
    </w:p>
    <w:p>
      <w:pPr>
        <w:ind w:firstLine="480"/>
        <w:spacing w:line="500" w:lineRule="exact"/>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资金支付的条件：满足相应阶段的要求且收到供应商发票；</w:t>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注：在签订合同时，供应商明确表示无需预付款或者主动要求降低预付款比例的，采购人可不适用前述规定。支付方式可以通过转账或数字人民币等方式。</w:t>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82"/>
        <w:spacing w:line="500" w:lineRule="exact"/>
        <w:rPr>
          <w:rFonts w:ascii="宋体" w:hAnsi="宋体" w:cs="宋体"/>
          <w:b/>
          <w:bCs/>
          <w:sz w:val="24"/>
          <w:szCs w:val="24"/>
          <w:highlight w:val="none"/>
        </w:rPr>
        <w:outlineLvl w:val="1"/>
      </w:pPr>
      <w:r>
        <w:rPr>
          <w:rFonts w:hint="eastAsia" w:ascii="宋体" w:hAnsi="宋体" w:cs="宋体"/>
          <w:b/>
          <w:bCs/>
          <w:sz w:val="24"/>
          <w:szCs w:val="24"/>
          <w:highlight w:val="none"/>
        </w:rPr>
        <w:t xml:space="preserve">二、图纸、工程量清单</w:t>
      </w:r>
      <w:bookmarkEnd w:id="217"/>
      <w:r/>
      <w:bookmarkEnd w:id="218"/>
      <w:r/>
      <w:bookmarkStart w:id="221" w:name="_Toc24078"/>
      <w:r/>
      <w:r/>
    </w:p>
    <w:p>
      <w:pPr>
        <w:ind w:firstLine="482"/>
        <w:spacing w:line="500" w:lineRule="exact"/>
        <w:rPr>
          <w:rFonts w:ascii="宋体" w:hAnsi="宋体" w:cs="宋体"/>
          <w:sz w:val="24"/>
          <w:szCs w:val="24"/>
          <w:highlight w:val="none"/>
        </w:rPr>
        <w:outlineLvl w:val="1"/>
      </w:pPr>
      <w:r/>
      <w:bookmarkStart w:id="222" w:name="_Toc13732"/>
      <w:r>
        <w:rPr>
          <w:rFonts w:hint="eastAsia" w:ascii="宋体" w:hAnsi="宋体" w:cs="宋体"/>
          <w:sz w:val="24"/>
          <w:szCs w:val="24"/>
          <w:highlight w:val="none"/>
        </w:rPr>
        <w:t xml:space="preserve">工程量清单及图纸：另附（工程量清单及图纸请各潜在投标人至宿迁市政府采购网本项目公告附件下载）。</w:t>
      </w:r>
      <w:bookmarkEnd w:id="221"/>
      <w:r/>
      <w:bookmarkEnd w:id="222"/>
      <w:r/>
      <w:r/>
    </w:p>
    <w:p>
      <w:pPr>
        <w:ind w:firstLine="482"/>
        <w:spacing w:line="500" w:lineRule="exact"/>
        <w:rPr>
          <w:rFonts w:ascii="宋体" w:hAnsi="宋体" w:cs="宋体"/>
          <w:b/>
          <w:bCs/>
          <w:sz w:val="24"/>
          <w:szCs w:val="24"/>
          <w:highlight w:val="none"/>
        </w:rPr>
        <w:outlineLvl w:val="1"/>
      </w:pPr>
      <w:r/>
      <w:bookmarkStart w:id="223" w:name="_Toc11139"/>
      <w:r/>
      <w:bookmarkStart w:id="224" w:name="_Toc11784"/>
      <w:r>
        <w:rPr>
          <w:rFonts w:hint="eastAsia" w:ascii="宋体" w:hAnsi="宋体" w:cs="宋体"/>
          <w:b/>
          <w:bCs/>
          <w:sz w:val="24"/>
          <w:szCs w:val="24"/>
          <w:highlight w:val="none"/>
        </w:rPr>
        <w:t xml:space="preserve">三、技术标准要求</w:t>
      </w:r>
      <w:bookmarkEnd w:id="223"/>
      <w:r/>
      <w:bookmarkEnd w:id="224"/>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1、本工程采用的技术规范依据设计施工图纸和技术文件要求，本工程项目的材 料、设备、施工必须达到现行中华人民共和国及省、市、行业的一切法规、规范的要求。 </w:t>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2、对材料的质量和试验要求现行中华人民共和国及省、市、行业的一切法规、 规范的要求。</w:t>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3、供应商应参照《水利水电工程标准施工招标文件》技术标准和要求（合同技术条款）（2009 年版）编制技术方案，编制时应采用文字并结合图表形式说明施工方法；拟投入本标段的主要施工设备情况、拟配备本标段的试验和检测仪器设备情况、劳动力计划等；结合工程特点提出切实可行的工程质量、安全生产、文明施工、工程 进度、技术组织措施，同时应对关键工序、复杂环节重点提出相应技术措施，如冬雨季施工技术、减少噪音、降低环境污染、地下管线及其他地上地下设施的保护加固措施等。</w:t>
      </w:r>
      <w:r/>
    </w:p>
    <w:p>
      <w:pPr>
        <w:ind w:firstLine="482"/>
        <w:spacing w:line="500" w:lineRule="exact"/>
        <w:rPr>
          <w:rFonts w:ascii="宋体" w:hAnsi="宋体" w:cs="宋体"/>
          <w:b/>
          <w:bCs/>
          <w:sz w:val="24"/>
          <w:szCs w:val="24"/>
          <w:highlight w:val="none"/>
        </w:rPr>
        <w:outlineLvl w:val="1"/>
      </w:pPr>
      <w:r/>
      <w:bookmarkStart w:id="225" w:name="_Toc19705"/>
      <w:r>
        <w:rPr>
          <w:rFonts w:hint="eastAsia" w:ascii="宋体" w:hAnsi="宋体" w:cs="宋体"/>
          <w:b/>
          <w:bCs/>
          <w:sz w:val="24"/>
          <w:szCs w:val="24"/>
          <w:highlight w:val="none"/>
        </w:rPr>
        <w:t xml:space="preserve">四、项目实施方案</w:t>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根据采购项目具体特点和实际需要编制切实可行的施工组织总体设想、方案、 施工方案及质量保证措施、施工进度计划和各阶段进度的保证措施、劳动力、机械设备和材料投入计划、安全文明施工及环境保护措，同时应对关键施工技术、工艺提出相应技术措施。包括但不限于以下内容：</w:t>
      </w:r>
      <w:r/>
    </w:p>
    <w:p>
      <w:pPr>
        <w:ind w:firstLine="480"/>
        <w:spacing w:line="500" w:lineRule="exact"/>
        <w:rPr>
          <w:rFonts w:ascii="宋体" w:hAnsi="宋体" w:cs="宋体"/>
          <w:sz w:val="24"/>
          <w:szCs w:val="24"/>
          <w:highlight w:val="none"/>
        </w:rPr>
        <w:outlineLvl w:val="1"/>
      </w:pPr>
      <w:r>
        <w:rPr>
          <w:rFonts w:hint="eastAsia" w:ascii="宋体" w:hAnsi="宋体" w:cs="宋体"/>
          <w:sz w:val="24"/>
          <w:szCs w:val="24"/>
          <w:highlight w:val="none"/>
        </w:rPr>
        <w:t xml:space="preserve">①总体概述：总体施工布置及规划、施工组织内容应完整、具体、合理、施工流程应符合要求、各分部分项工程工序应符合要求。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②施工重点难点分析和解决方案：本项目主要工程项目的施工方案、施工方法与技术措施，特别是重点难点工程的施工方案、方法应完整、具体、合理、流程应符合要求。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③工期保证体系及保证措施：工期保证体系及保证措施等应完整、详细具体、科学合理、进度应符合要求。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④环境保护、安全、文明施工等：环境保护、安全、文明施工等应完整、详细具体、科学合理、方式方法应符合要求。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⑤拟投入本工程的机械、设备的种类：拟投入本工程的机械、设备的种类应齐全、数量应满足工程施工要求、符合本地区施工现场特点。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⑥工程质量管理体系、工程质量保证措施：工程质量管理体系、工程质量保证措施等应完整、详细具体、科学合理、方式方法应符合要求。</w:t>
      </w:r>
      <w:r/>
    </w:p>
    <w:p>
      <w:pPr>
        <w:ind w:firstLine="482"/>
        <w:spacing w:line="500" w:lineRule="exact"/>
        <w:rPr>
          <w:rFonts w:ascii="宋体" w:hAnsi="宋体" w:cs="宋体"/>
          <w:b/>
          <w:bCs/>
          <w:sz w:val="24"/>
          <w:szCs w:val="24"/>
          <w:highlight w:val="none"/>
        </w:rPr>
        <w:outlineLvl w:val="1"/>
      </w:pPr>
      <w:r>
        <w:rPr>
          <w:rFonts w:hint="eastAsia" w:ascii="宋体" w:hAnsi="宋体" w:cs="宋体"/>
          <w:b/>
          <w:bCs/>
          <w:sz w:val="24"/>
          <w:szCs w:val="24"/>
          <w:highlight w:val="none"/>
        </w:rPr>
        <w:t xml:space="preserve">五、项目组成员</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投标人需提供具体人员配备方案，任务分配，各具体岗位职责分工明确，人员配备应包括项目负责人、技术负责人、质检员、施工员配备齐全。现场</w:t>
      </w:r>
      <w:r>
        <w:rPr>
          <w:rFonts w:hint="eastAsia" w:ascii="宋体" w:hAnsi="宋体" w:cs="宋体"/>
          <w:color w:val="000000"/>
          <w:sz w:val="24"/>
          <w:szCs w:val="24"/>
          <w:highlight w:val="none"/>
          <w:lang w:eastAsia="zh-Hans" w:bidi="ar"/>
        </w:rPr>
        <w:t xml:space="preserve">施工</w:t>
      </w:r>
      <w:r>
        <w:rPr>
          <w:rFonts w:hint="eastAsia" w:ascii="宋体" w:hAnsi="宋体" w:cs="宋体"/>
          <w:color w:val="000000"/>
          <w:sz w:val="24"/>
          <w:szCs w:val="24"/>
          <w:highlight w:val="none"/>
          <w:lang w:bidi="ar"/>
        </w:rPr>
        <w:t xml:space="preserve">人员必须严格遵守一切规章制度，自觉接受检查</w:t>
      </w:r>
      <w:r>
        <w:rPr>
          <w:rFonts w:hint="eastAsia" w:ascii="宋体" w:hAnsi="宋体" w:cs="宋体"/>
          <w:color w:val="000000"/>
          <w:sz w:val="24"/>
          <w:szCs w:val="24"/>
          <w:highlight w:val="none"/>
          <w:lang w:eastAsia="zh-Hans" w:bidi="ar"/>
        </w:rPr>
        <w:t xml:space="preserve">，配合采购人完成项目所需要的其他相关服务工作</w:t>
      </w:r>
      <w:r>
        <w:rPr>
          <w:rFonts w:hint="eastAsia" w:ascii="宋体" w:hAnsi="宋体" w:cs="宋体"/>
          <w:color w:val="000000"/>
          <w:sz w:val="24"/>
          <w:szCs w:val="24"/>
          <w:highlight w:val="none"/>
          <w:lang w:bidi="ar"/>
        </w:rPr>
        <w:t xml:space="preserve">。</w:t>
      </w:r>
      <w:r/>
    </w:p>
    <w:p>
      <w:pPr>
        <w:ind w:firstLine="482"/>
        <w:spacing w:line="500" w:lineRule="exact"/>
        <w:rPr>
          <w:rFonts w:ascii="宋体" w:hAnsi="宋体" w:cs="宋体"/>
          <w:b/>
          <w:bCs/>
          <w:sz w:val="24"/>
          <w:szCs w:val="24"/>
          <w:highlight w:val="none"/>
        </w:rPr>
        <w:outlineLvl w:val="1"/>
      </w:pPr>
      <w:r>
        <w:rPr>
          <w:rFonts w:hint="eastAsia" w:ascii="宋体" w:hAnsi="宋体" w:cs="宋体"/>
          <w:b/>
          <w:bCs/>
          <w:sz w:val="24"/>
          <w:szCs w:val="24"/>
          <w:highlight w:val="none"/>
        </w:rPr>
        <w:t xml:space="preserve">六、验收要求</w:t>
      </w:r>
      <w:bookmarkEnd w:id="225"/>
      <w:r/>
      <w:r/>
    </w:p>
    <w:p>
      <w:pPr>
        <w:ind w:firstLine="480"/>
        <w:spacing w:line="500" w:lineRule="exact"/>
        <w:rPr>
          <w:rFonts w:ascii="宋体" w:hAnsi="宋体" w:cs="宋体"/>
          <w:sz w:val="24"/>
          <w:szCs w:val="24"/>
          <w:highlight w:val="none"/>
        </w:rPr>
        <w:outlineLvl w:val="1"/>
      </w:pPr>
      <w:r/>
      <w:bookmarkStart w:id="226" w:name="_Toc32304"/>
      <w:r/>
      <w:bookmarkStart w:id="227" w:name="_Toc31979"/>
      <w:r>
        <w:rPr>
          <w:rFonts w:hint="eastAsia" w:ascii="宋体" w:hAnsi="宋体" w:cs="宋体"/>
          <w:sz w:val="24"/>
          <w:szCs w:val="24"/>
          <w:highlight w:val="none"/>
        </w:rPr>
        <w:t xml:space="preserve">1、验收条件：根据施工技术要求全部完工后，提供验收资料。验收结合项目图纸及设计交底、现场、清单进行，满足采购人对项目所需功能要求。</w:t>
      </w:r>
      <w:bookmarkEnd w:id="226"/>
      <w:r/>
      <w:bookmarkEnd w:id="227"/>
      <w:r/>
      <w:r/>
    </w:p>
    <w:p>
      <w:pPr>
        <w:ind w:firstLine="480"/>
        <w:spacing w:line="500" w:lineRule="exact"/>
        <w:rPr>
          <w:rFonts w:ascii="宋体" w:hAnsi="宋体" w:cs="宋体"/>
          <w:sz w:val="24"/>
          <w:szCs w:val="24"/>
          <w:highlight w:val="none"/>
        </w:rPr>
        <w:outlineLvl w:val="1"/>
      </w:pPr>
      <w:r/>
      <w:bookmarkStart w:id="228" w:name="_Toc1527"/>
      <w:r/>
      <w:bookmarkStart w:id="229" w:name="_Toc125"/>
      <w:r>
        <w:rPr>
          <w:rFonts w:hint="eastAsia" w:ascii="宋体" w:hAnsi="宋体" w:cs="宋体"/>
          <w:sz w:val="24"/>
          <w:szCs w:val="24"/>
          <w:highlight w:val="none"/>
        </w:rPr>
        <w:t xml:space="preserve">2、验收标准：项目质量符合图纸设计标准及要求，符合施工技术要求及规范，</w:t>
      </w:r>
      <w:bookmarkEnd w:id="228"/>
      <w:r/>
      <w:bookmarkEnd w:id="229"/>
      <w:r/>
      <w:bookmarkStart w:id="230" w:name="_Toc9627"/>
      <w:r/>
      <w:bookmarkStart w:id="231" w:name="_Toc14231"/>
      <w:r>
        <w:rPr>
          <w:rFonts w:hint="eastAsia" w:ascii="宋体" w:hAnsi="宋体" w:cs="宋体"/>
          <w:sz w:val="24"/>
          <w:szCs w:val="24"/>
          <w:highlight w:val="none"/>
        </w:rPr>
        <w:t xml:space="preserve">合同内施工事务全面完成，通过验收相关要求。</w:t>
      </w:r>
      <w:bookmarkEnd w:id="230"/>
      <w:r/>
      <w:bookmarkEnd w:id="231"/>
      <w:r>
        <w:rPr>
          <w:rFonts w:hint="eastAsia" w:ascii="宋体" w:hAnsi="宋体" w:cs="宋体"/>
          <w:sz w:val="24"/>
          <w:szCs w:val="24"/>
          <w:highlight w:val="none"/>
        </w:rPr>
        <w:t xml:space="preserve">符合《水利水电工程单元工程施工质量验收标准》（SLT631-2025）、《水利工程施工质量检验与评定规范》（DB32/T2334-2013）等工程行业管理部门规定的现行的与本工程有关的国家标准、行业标准、规范及省、市有关规定。</w:t>
      </w:r>
      <w:r/>
    </w:p>
    <w:p>
      <w:pPr>
        <w:ind w:firstLine="480"/>
        <w:spacing w:line="500" w:lineRule="exact"/>
        <w:rPr>
          <w:rFonts w:ascii="宋体" w:hAnsi="宋体" w:cs="宋体"/>
          <w:sz w:val="24"/>
          <w:szCs w:val="24"/>
          <w:highlight w:val="none"/>
        </w:rPr>
        <w:outlineLvl w:val="1"/>
      </w:pPr>
      <w:r/>
      <w:bookmarkStart w:id="232" w:name="_Toc21944"/>
      <w:r/>
      <w:bookmarkStart w:id="233" w:name="_Toc17925"/>
      <w:r>
        <w:rPr>
          <w:rFonts w:hint="eastAsia" w:ascii="宋体" w:hAnsi="宋体" w:cs="宋体"/>
          <w:sz w:val="24"/>
          <w:szCs w:val="24"/>
          <w:highlight w:val="none"/>
        </w:rPr>
        <w:t xml:space="preserve">3、验收时间：在满足合同验收条件情况下，采购人按程序组织验收并出具验收意见。</w:t>
      </w:r>
      <w:bookmarkEnd w:id="232"/>
      <w:r/>
      <w:bookmarkEnd w:id="233"/>
      <w:r/>
      <w:r/>
    </w:p>
    <w:p>
      <w:pPr>
        <w:ind w:firstLine="482"/>
        <w:spacing w:line="500" w:lineRule="exact"/>
        <w:rPr>
          <w:rFonts w:ascii="仿宋" w:hAnsi="仿宋" w:eastAsia="仿宋" w:cs="仿宋"/>
          <w:b/>
          <w:bCs/>
          <w:sz w:val="24"/>
          <w:szCs w:val="24"/>
          <w:highlight w:val="none"/>
        </w:rPr>
      </w:pPr>
      <w:r>
        <w:rPr>
          <w:rFonts w:hint="eastAsia" w:ascii="宋体" w:hAnsi="宋体" w:cs="宋体"/>
          <w:b/>
          <w:bCs/>
          <w:sz w:val="24"/>
          <w:szCs w:val="24"/>
          <w:highlight w:val="none"/>
        </w:rPr>
        <w:t xml:space="preserve">七、采购标的需实现的功能或者目标，以及为落实政府采购政策需满足的要求：</w:t>
      </w:r>
      <w:r/>
    </w:p>
    <w:p>
      <w:pPr>
        <w:ind w:firstLine="480"/>
        <w:spacing w:line="500" w:lineRule="exact"/>
        <w:rPr>
          <w:rFonts w:ascii="宋体" w:hAnsi="宋体" w:cs="宋体"/>
          <w:sz w:val="24"/>
          <w:szCs w:val="24"/>
          <w:highlight w:val="none"/>
        </w:rPr>
        <w:outlineLvl w:val="3"/>
      </w:pPr>
      <w:r>
        <w:rPr>
          <w:rFonts w:hint="eastAsia" w:ascii="宋体" w:hAnsi="宋体" w:cs="宋体"/>
          <w:sz w:val="24"/>
          <w:szCs w:val="24"/>
          <w:highlight w:val="none"/>
        </w:rPr>
        <w:t xml:space="preserve">1.采购本国货物、工程和服务</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1.1政府采购应当采购本国货物、工程和服务，但有《中华人民共和国政府采购法》第十条规定情形的除外。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1.2如采购进口产品的，应当符合《政府采购进口产品管理办法》(财库(2007)119号文）、《关于政府采购进口产品管理有关问题的通知》(财办库(2008)248号文）等相关规定。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2、政府采购需求标准</w:t>
      </w:r>
      <w:r/>
    </w:p>
    <w:p>
      <w:pPr>
        <w:ind w:firstLine="480"/>
        <w:spacing w:line="500" w:lineRule="exact"/>
        <w:rPr>
          <w:rFonts w:ascii="宋体" w:hAnsi="宋体" w:cs="宋体"/>
          <w:sz w:val="24"/>
          <w:szCs w:val="24"/>
          <w:highlight w:val="none"/>
        </w:rPr>
        <w:outlineLvl w:val="3"/>
      </w:pPr>
      <w:r>
        <w:rPr>
          <w:rFonts w:hint="eastAsia" w:ascii="宋体" w:hAnsi="宋体" w:cs="宋体"/>
          <w:sz w:val="24"/>
          <w:szCs w:val="24"/>
          <w:highlight w:val="none"/>
        </w:rPr>
        <w:t xml:space="preserve">2.1商品包装、快递包装政府采购需求标准（试行）</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2"/>
        <w:spacing w:line="500" w:lineRule="exact"/>
        <w:rPr>
          <w:rFonts w:ascii="宋体" w:hAnsi="宋体" w:cs="宋体"/>
          <w:b/>
          <w:bCs/>
          <w:sz w:val="24"/>
          <w:szCs w:val="24"/>
          <w:highlight w:val="none"/>
        </w:rPr>
      </w:pPr>
      <w:r>
        <w:rPr>
          <w:rFonts w:hint="eastAsia" w:ascii="Times New Roman" w:hAnsi="Times New Roman" w:cs="Courier New"/>
          <w:color w:val="000000"/>
          <w:sz w:val="24"/>
          <w:szCs w:val="24"/>
          <w:highlight w:val="none"/>
        </w:rPr>
        <w:t xml:space="preserve">★</w:t>
      </w:r>
      <w:r>
        <w:rPr>
          <w:rFonts w:hint="eastAsia" w:ascii="宋体" w:hAnsi="宋体" w:cs="宋体"/>
          <w:b/>
          <w:bCs/>
          <w:sz w:val="24"/>
          <w:szCs w:val="24"/>
          <w:highlight w:val="none"/>
        </w:rPr>
        <w:t xml:space="preserve">八、其他要求</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1</w:t>
      </w:r>
      <w:r>
        <w:rPr>
          <w:rFonts w:ascii="Times New Roman" w:hAnsi="Times New Roman" w:cs="Courier New"/>
          <w:color w:val="000000"/>
          <w:sz w:val="24"/>
          <w:szCs w:val="24"/>
          <w:highlight w:val="none"/>
        </w:rPr>
        <w:t xml:space="preserve">.</w:t>
      </w:r>
      <w:r>
        <w:rPr>
          <w:rFonts w:hint="eastAsia" w:ascii="Times New Roman" w:hAnsi="Times New Roman" w:cs="Courier New"/>
          <w:color w:val="000000"/>
          <w:sz w:val="24"/>
          <w:szCs w:val="24"/>
          <w:highlight w:val="none"/>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w:t>
      </w:r>
      <w:r>
        <w:rPr>
          <w:rFonts w:ascii="Times New Roman" w:hAnsi="Times New Roman" w:cs="Courier New"/>
          <w:color w:val="000000"/>
          <w:sz w:val="24"/>
          <w:szCs w:val="24"/>
          <w:highlight w:val="none"/>
        </w:rPr>
        <w:t xml:space="preserve">竞争性磋商文件提供的工程量清单中的项目编码、项目名称、项目特征、计量单位、工程量</w:t>
      </w:r>
      <w:r>
        <w:rPr>
          <w:rFonts w:hint="eastAsia" w:ascii="Times New Roman" w:hAnsi="Times New Roman" w:cs="Courier New"/>
          <w:color w:val="000000"/>
          <w:sz w:val="24"/>
          <w:szCs w:val="24"/>
          <w:highlight w:val="none"/>
        </w:rPr>
        <w:t xml:space="preserve">、暂列金额、暂估价。</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2</w:t>
      </w:r>
      <w:r>
        <w:rPr>
          <w:rFonts w:ascii="Times New Roman" w:hAnsi="Times New Roman" w:cs="Courier New"/>
          <w:color w:val="000000"/>
          <w:sz w:val="24"/>
          <w:szCs w:val="24"/>
          <w:highlight w:val="none"/>
        </w:rPr>
        <w:t xml:space="preserve">.</w:t>
      </w:r>
      <w:r>
        <w:rPr>
          <w:rFonts w:hint="eastAsia" w:ascii="Times New Roman" w:hAnsi="Times New Roman" w:cs="Courier New"/>
          <w:color w:val="000000"/>
          <w:sz w:val="24"/>
          <w:szCs w:val="24"/>
          <w:highlight w:val="none"/>
        </w:rPr>
        <w:t xml:space="preserve">供应商不得改变不可竞争费用。</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3.项目负责人必须满足下列条件：</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3.1项目负责人不得同时在两个或者两个以上单位受聘或者执业；</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具有在建工程但符合以下情形之一的，经该在建工程建设单位同意，并完善有关手续后（附在投标文件中），可以参加本项目的投标：</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a.合同工程量已完成80%以上，且主体工程已完成。</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b.通过水下（泵站机组启动、河道通水）验收。</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c.通过合同完工验收。</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d.工程具备合同完工验收条件，已向建设单位提出合同完工验收申请，并经建设单位确认。</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e.因非承包方原因致使工程项目停工超过120天（含）。</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注：①在建工程是指在正在施工和新承接的项目担任项目负责人职务（施工项目经理或设计施工总承包项目经理、施工负责人）的工程；</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firstLine="480"/>
        <w:spacing w:line="50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③上述第e条款不适用于停工后已在本项目投标截止时间之前复工的情形。</w:t>
      </w:r>
      <w:r/>
    </w:p>
    <w:p>
      <w:pPr>
        <w:ind w:firstLine="482"/>
        <w:spacing w:line="500" w:lineRule="exact"/>
        <w:rPr>
          <w:rFonts w:ascii="宋体" w:hAnsi="宋体" w:cs="宋体"/>
          <w:b/>
          <w:sz w:val="24"/>
          <w:szCs w:val="24"/>
          <w:highlight w:val="none"/>
        </w:rPr>
      </w:pPr>
      <w:r>
        <w:rPr>
          <w:rFonts w:ascii="宋体" w:hAnsi="宋体" w:cs="宋体"/>
          <w:b/>
          <w:sz w:val="24"/>
          <w:szCs w:val="24"/>
          <w:highlight w:val="none"/>
        </w:rPr>
      </w:r>
      <w:r/>
    </w:p>
    <w:p>
      <w:pPr>
        <w:ind w:firstLine="482"/>
        <w:spacing w:line="500" w:lineRule="exact"/>
        <w:rPr>
          <w:rFonts w:ascii="宋体" w:hAnsi="宋体" w:cs="宋体"/>
          <w:b/>
          <w:sz w:val="24"/>
          <w:szCs w:val="24"/>
          <w:highlight w:val="none"/>
        </w:rPr>
      </w:pPr>
      <w:r>
        <w:rPr>
          <w:rFonts w:ascii="宋体" w:hAnsi="宋体" w:cs="宋体"/>
          <w:b/>
          <w:sz w:val="24"/>
          <w:szCs w:val="24"/>
          <w:highlight w:val="none"/>
        </w:rPr>
      </w:r>
      <w:r/>
    </w:p>
    <w:p>
      <w:pPr>
        <w:ind w:firstLine="482"/>
        <w:spacing w:line="5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ind w:firstLine="482"/>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ascii="宋体" w:hAnsi="宋体" w:cs="宋体"/>
          <w:b/>
          <w:sz w:val="24"/>
          <w:szCs w:val="24"/>
          <w:highlight w:val="none"/>
        </w:rPr>
      </w:r>
      <w:r/>
    </w:p>
    <w:p>
      <w:pPr>
        <w:ind w:firstLine="480"/>
        <w:spacing w:line="400" w:lineRule="exact"/>
        <w:rPr>
          <w:rFonts w:ascii="宋体" w:hAnsi="宋体" w:cs="宋体"/>
          <w:bCs/>
          <w:sz w:val="24"/>
          <w:szCs w:val="24"/>
          <w:highlight w:val="none"/>
        </w:rPr>
      </w:pPr>
      <w:r/>
      <w:bookmarkStart w:id="234" w:name="_Toc160457394"/>
      <w:r/>
      <w:bookmarkStart w:id="235" w:name="_Toc120614281"/>
      <w:r/>
      <w:r/>
    </w:p>
    <w:p>
      <w:pPr>
        <w:ind w:firstLine="480"/>
        <w:jc w:val="center"/>
        <w:spacing w:line="400" w:lineRule="exact"/>
        <w:rPr>
          <w:rFonts w:ascii="Times New Roman" w:hAnsi="Times New Roman" w:eastAsia="黑体"/>
          <w:sz w:val="36"/>
          <w:szCs w:val="36"/>
          <w:highlight w:val="none"/>
        </w:rPr>
      </w:pPr>
      <w:r>
        <w:rPr>
          <w:rFonts w:hint="eastAsia" w:ascii="Times New Roman" w:hAnsi="Times New Roman" w:eastAsia="黑体"/>
          <w:sz w:val="36"/>
          <w:szCs w:val="36"/>
          <w:highlight w:val="none"/>
        </w:rPr>
        <w:t xml:space="preserve">第五章</w:t>
      </w:r>
      <w:r>
        <w:rPr>
          <w:rFonts w:ascii="Times New Roman" w:hAnsi="Times New Roman" w:eastAsia="黑体"/>
          <w:sz w:val="36"/>
          <w:szCs w:val="36"/>
          <w:highlight w:val="none"/>
        </w:rPr>
        <w:t xml:space="preserve">  </w:t>
      </w:r>
      <w:r>
        <w:rPr>
          <w:rFonts w:hint="eastAsia" w:ascii="Times New Roman" w:hAnsi="Times New Roman" w:eastAsia="黑体"/>
          <w:sz w:val="36"/>
          <w:szCs w:val="36"/>
          <w:highlight w:val="none"/>
        </w:rPr>
        <w:t xml:space="preserve">评审方法与评审标准</w:t>
      </w:r>
      <w:bookmarkEnd w:id="234"/>
      <w:r/>
      <w:r/>
    </w:p>
    <w:p>
      <w:pPr>
        <w:jc w:val="center"/>
        <w:rPr>
          <w:rFonts w:ascii="Times New Roman" w:hAnsi="Times New Roman"/>
          <w:sz w:val="36"/>
          <w:szCs w:val="36"/>
          <w:highlight w:val="none"/>
        </w:rPr>
      </w:pPr>
      <w:r>
        <w:rPr>
          <w:rFonts w:ascii="Times New Roman" w:hAnsi="Times New Roman"/>
          <w:sz w:val="36"/>
          <w:szCs w:val="36"/>
          <w:highlight w:val="none"/>
        </w:rPr>
      </w:r>
      <w:r/>
    </w:p>
    <w:p>
      <w:pPr>
        <w:ind w:firstLine="482"/>
        <w:jc w:val="left"/>
        <w:spacing w:line="400" w:lineRule="exact"/>
        <w:rPr>
          <w:rFonts w:ascii="宋体" w:hAnsi="宋体" w:cs="宋体"/>
          <w:sz w:val="24"/>
          <w:szCs w:val="24"/>
          <w:highlight w:val="none"/>
        </w:rPr>
      </w:pPr>
      <w:r>
        <w:rPr>
          <w:rFonts w:hint="eastAsia" w:ascii="宋体" w:hAnsi="宋体" w:cs="宋体"/>
          <w:b/>
          <w:sz w:val="24"/>
          <w:szCs w:val="24"/>
          <w:highlight w:val="none"/>
        </w:rPr>
        <w:t xml:space="preserve">一、资格审查。</w:t>
      </w:r>
      <w:r>
        <w:rPr>
          <w:rFonts w:hint="eastAsia" w:ascii="宋体" w:hAnsi="宋体" w:cs="宋体"/>
          <w:sz w:val="24"/>
          <w:szCs w:val="24"/>
          <w:highlight w:val="none"/>
        </w:rPr>
        <w:t xml:space="preserve">资格审查人员按照下列指标对各供应商的资格进行审查，未通过审查的为无效标，不参与评审。</w:t>
      </w:r>
      <w:r/>
    </w:p>
    <w:tbl>
      <w:tblPr>
        <w:tblStyle w:val="719"/>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审查标准</w:t>
            </w:r>
            <w:r/>
          </w:p>
        </w:tc>
      </w:tr>
      <w:tr>
        <w:trPr>
          <w:trHeight w:val="370"/>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项目负责人资格</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项目负责人无在建承诺函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项目负责人社会养老保险</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安全生产许可证</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bl>
    <w:p>
      <w:pPr>
        <w:ind w:firstLine="482"/>
        <w:jc w:val="left"/>
        <w:spacing w:line="400" w:lineRule="exact"/>
        <w:rPr>
          <w:rFonts w:ascii="宋体" w:hAnsi="宋体" w:cs="宋体"/>
          <w:sz w:val="24"/>
          <w:szCs w:val="24"/>
          <w:highlight w:val="none"/>
        </w:rPr>
      </w:pPr>
      <w:r>
        <w:rPr>
          <w:rFonts w:hint="eastAsia" w:ascii="宋体" w:hAnsi="宋体" w:cs="宋体"/>
          <w:b/>
          <w:sz w:val="24"/>
          <w:szCs w:val="24"/>
          <w:highlight w:val="none"/>
        </w:rPr>
        <w:t xml:space="preserve">二、符合性审查。</w:t>
      </w:r>
      <w:r>
        <w:rPr>
          <w:rFonts w:hint="eastAsia" w:ascii="宋体" w:hAnsi="宋体" w:cs="宋体"/>
          <w:sz w:val="24"/>
          <w:szCs w:val="24"/>
          <w:highlight w:val="none"/>
        </w:rPr>
        <w:t xml:space="preserve">磋商小组首先按照下列指标对各供应商进行初步评审，未通过评审的为无效标，不再参与评审。</w:t>
      </w:r>
      <w:r/>
    </w:p>
    <w:tbl>
      <w:tblPr>
        <w:tblStyle w:val="719"/>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符合磋商文件要求</w:t>
            </w:r>
            <w:r/>
          </w:p>
        </w:tc>
      </w:tr>
    </w:tbl>
    <w:p>
      <w:pPr>
        <w:ind w:firstLine="482"/>
        <w:spacing w:line="400" w:lineRule="exact"/>
        <w:rPr>
          <w:rFonts w:ascii="宋体" w:hAnsi="宋体" w:cs="宋体"/>
          <w:b/>
          <w:sz w:val="24"/>
          <w:szCs w:val="24"/>
          <w:highlight w:val="none"/>
        </w:rPr>
      </w:pPr>
      <w:r>
        <w:rPr>
          <w:rFonts w:hint="eastAsia" w:ascii="宋体" w:hAnsi="宋体" w:cs="宋体"/>
          <w:b/>
          <w:sz w:val="24"/>
          <w:szCs w:val="24"/>
          <w:highlight w:val="none"/>
        </w:rPr>
        <w:t xml:space="preserve">三、评分办法—综合评分法</w:t>
      </w:r>
      <w:r/>
    </w:p>
    <w:p>
      <w:pPr>
        <w:ind w:firstLine="482"/>
        <w:jc w:val="left"/>
        <w:spacing w:line="400" w:lineRule="exact"/>
        <w:rPr>
          <w:rFonts w:ascii="宋体" w:hAnsi="宋体" w:cs="宋体"/>
          <w:sz w:val="24"/>
          <w:szCs w:val="24"/>
          <w:highlight w:val="none"/>
        </w:rPr>
      </w:pPr>
      <w:r>
        <w:rPr>
          <w:rFonts w:hint="eastAsia" w:ascii="宋体" w:hAnsi="宋体" w:cs="宋体"/>
          <w:b/>
          <w:sz w:val="24"/>
          <w:szCs w:val="24"/>
          <w:highlight w:val="none"/>
        </w:rPr>
        <w:t xml:space="preserve">（一）评标办法：</w:t>
      </w:r>
      <w:r>
        <w:rPr>
          <w:rFonts w:hint="eastAsia" w:ascii="宋体" w:hAnsi="宋体" w:cs="宋体"/>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本次评审按得分高低顺序推荐成交候选人。得分相同的，按报价从低到高顺序排列；得分且报价相同的，按技术指标优劣顺序排列。</w:t>
      </w:r>
      <w:r/>
    </w:p>
    <w:p>
      <w:pPr>
        <w:ind w:firstLine="48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综合评分保留至小数点后两位。 </w:t>
      </w:r>
      <w:r/>
    </w:p>
    <w:p>
      <w:pPr>
        <w:numPr>
          <w:ilvl w:val="0"/>
          <w:numId w:val="8"/>
        </w:numPr>
        <w:ind w:firstLine="482"/>
        <w:jc w:val="left"/>
        <w:spacing w:line="400" w:lineRule="exact"/>
        <w:rPr>
          <w:rFonts w:ascii="宋体" w:hAnsi="宋体" w:cs="宋体"/>
          <w:sz w:val="24"/>
          <w:szCs w:val="24"/>
          <w:highlight w:val="none"/>
        </w:rPr>
      </w:pPr>
      <w:r>
        <w:rPr>
          <w:rFonts w:hint="eastAsia" w:ascii="宋体" w:hAnsi="宋体" w:cs="宋体"/>
          <w:b/>
          <w:sz w:val="24"/>
          <w:szCs w:val="24"/>
          <w:highlight w:val="none"/>
        </w:rPr>
        <w:t xml:space="preserve">详细评审。</w:t>
      </w:r>
      <w:r>
        <w:rPr>
          <w:rFonts w:hint="eastAsia" w:ascii="宋体" w:hAnsi="宋体" w:cs="宋体"/>
          <w:sz w:val="24"/>
          <w:szCs w:val="24"/>
          <w:highlight w:val="none"/>
        </w:rPr>
        <w:t xml:space="preserve">磋商小组按照竞争性磋商文件规定的评分标准，对各响应文件进行详细评审打分。磋商小组组长对各评审专家的打分情况进行复核无误后汇总。</w:t>
      </w:r>
      <w:bookmarkStart w:id="236" w:name="EB9fc9bd0651534134824972d053d71a11"/>
      <w:r/>
      <w:r/>
    </w:p>
    <w:p>
      <w:pPr>
        <w:pStyle w:val="774"/>
        <w:ind w:left="420" w:firstLine="0"/>
        <w:rPr>
          <w:highlight w:val="none"/>
        </w:rPr>
      </w:pPr>
      <w:r>
        <w:rPr>
          <w:highlight w:val="none"/>
        </w:rPr>
      </w:r>
      <w:bookmarkEnd w:id="236"/>
      <w:r/>
    </w:p>
    <w:p>
      <w:pPr>
        <w:pStyle w:val="774"/>
        <w:ind w:left="420" w:firstLine="0"/>
        <w:rPr>
          <w:highlight w:val="none"/>
        </w:rPr>
      </w:pPr>
      <w:r>
        <w:rPr>
          <w:highlight w:val="none"/>
        </w:rPr>
      </w:r>
      <w:r/>
    </w:p>
    <w:tbl>
      <w:tblPr>
        <w:tblStyle w:val="719"/>
        <w:tblW w:w="5247" w:type="pct"/>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30"/>
        <w:gridCol w:w="1459"/>
        <w:gridCol w:w="1109"/>
        <w:gridCol w:w="5808"/>
      </w:tblGrid>
      <w:tr>
        <w:trPr>
          <w:trHeight w:val="147"/>
        </w:trPr>
        <w:tc>
          <w:tcPr>
            <w:gridSpan w:val="2"/>
            <w:tcW w:w="248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评审因素</w:t>
            </w:r>
            <w:r/>
          </w:p>
        </w:tc>
        <w:tc>
          <w:tcPr>
            <w:tcW w:w="110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分数</w:t>
            </w:r>
            <w:r/>
          </w:p>
        </w:tc>
        <w:tc>
          <w:tcPr>
            <w:tcW w:w="579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评审标准</w:t>
            </w:r>
            <w:r/>
          </w:p>
        </w:tc>
      </w:tr>
      <w:tr>
        <w:trPr>
          <w:trHeight w:val="423"/>
        </w:trPr>
        <w:tc>
          <w:tcPr>
            <w:tcW w:w="102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报价分</w:t>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磋商报价</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30</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采用低价优先计算法，即满足磋商文件要求且最终报价最低的报价为评审基准价，其价格分为满分。其他供应商报价得分=（评分基准价/供应商最终报价）*30。</w:t>
            </w:r>
            <w:r/>
          </w:p>
        </w:tc>
      </w:tr>
      <w:tr>
        <w:trPr>
          <w:trHeight w:val="90"/>
        </w:trPr>
        <w:tc>
          <w:tcPr>
            <w:tcW w:w="1028"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企业经营业绩、信誉</w:t>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企业业绩</w:t>
            </w:r>
            <w:r/>
          </w:p>
        </w:tc>
        <w:tc>
          <w:tcPr>
            <w:tcW w:w="110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.00</w:t>
            </w:r>
            <w:r/>
          </w:p>
        </w:tc>
        <w:tc>
          <w:tcPr>
            <w:tcW w:w="5794"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供应商自2023年1月1日（以合同签订时间为准）以来，承担过类似项目业绩的，每有一个业绩得</w:t>
            </w:r>
            <w:r>
              <w:rPr>
                <w:rFonts w:ascii="宋体" w:hAnsi="宋体" w:cs="宋体"/>
                <w:sz w:val="24"/>
                <w:szCs w:val="24"/>
                <w:highlight w:val="none"/>
              </w:rPr>
              <w:t xml:space="preserve">3</w:t>
            </w:r>
            <w:r>
              <w:rPr>
                <w:rFonts w:hint="eastAsia" w:ascii="宋体" w:hAnsi="宋体" w:cs="宋体"/>
                <w:sz w:val="24"/>
                <w:szCs w:val="24"/>
                <w:highlight w:val="none"/>
              </w:rPr>
              <w:t xml:space="preserve">分，本项最高得</w:t>
            </w:r>
            <w:r>
              <w:rPr>
                <w:rFonts w:ascii="宋体" w:hAnsi="宋体" w:cs="宋体"/>
                <w:sz w:val="24"/>
                <w:szCs w:val="24"/>
                <w:highlight w:val="none"/>
              </w:rPr>
              <w:t xml:space="preserve">12</w:t>
            </w:r>
            <w:r>
              <w:rPr>
                <w:rFonts w:hint="eastAsia" w:ascii="宋体" w:hAnsi="宋体" w:cs="宋体"/>
                <w:sz w:val="24"/>
                <w:szCs w:val="24"/>
                <w:highlight w:val="none"/>
              </w:rPr>
              <w:t xml:space="preserve">分。</w:t>
            </w:r>
            <w:r/>
          </w:p>
          <w:p>
            <w:pPr>
              <w:jc w:val="left"/>
              <w:rPr>
                <w:rFonts w:ascii="宋体" w:hAnsi="宋体" w:cs="宋体"/>
                <w:sz w:val="24"/>
                <w:szCs w:val="24"/>
                <w:highlight w:val="none"/>
              </w:rPr>
            </w:pPr>
            <w:r>
              <w:rPr>
                <w:rFonts w:hint="eastAsia" w:ascii="宋体" w:hAnsi="宋体" w:cs="宋体"/>
                <w:sz w:val="24"/>
                <w:szCs w:val="24"/>
                <w:highlight w:val="none"/>
              </w:rPr>
              <w:t xml:space="preserve">注：（1）响应文件中同时提供合同、中标（成交）通知书、工程完工(或竣工)验收证明</w:t>
            </w:r>
            <w:r>
              <w:rPr>
                <w:rFonts w:hint="eastAsia" w:ascii="宋体" w:hAnsi="宋体" w:cs="宋体"/>
                <w:color w:val="000000" w:themeColor="text1"/>
                <w:sz w:val="24"/>
                <w:szCs w:val="24"/>
                <w:highlight w:val="none"/>
                <w14:textFill>
                  <w14:solidFill>
                    <w14:schemeClr w14:val="tx1"/>
                  </w14:solidFill>
                </w14:textFill>
              </w:rPr>
              <w:t xml:space="preserve">等证明材料</w:t>
            </w:r>
            <w:r>
              <w:rPr>
                <w:rFonts w:hint="eastAsia" w:ascii="宋体" w:hAnsi="宋体" w:cs="宋体"/>
                <w:sz w:val="24"/>
                <w:szCs w:val="24"/>
                <w:highlight w:val="none"/>
              </w:rPr>
              <w:t xml:space="preserve">电子件，未提供或提供不齐全不得分；</w:t>
            </w:r>
            <w:r/>
          </w:p>
          <w:p>
            <w:pPr>
              <w:jc w:val="left"/>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）业绩证明材料应能够反映供应商名称、项目内容、合同签订时间等内容清晰可见，否则不得分。</w:t>
            </w:r>
            <w:r/>
          </w:p>
          <w:p>
            <w:pPr>
              <w:jc w:val="left"/>
              <w:rPr>
                <w:rFonts w:ascii="宋体" w:hAnsi="宋体" w:cs="宋体"/>
                <w:sz w:val="24"/>
                <w:szCs w:val="24"/>
                <w:highlight w:val="none"/>
              </w:rPr>
            </w:pPr>
            <w:r>
              <w:rPr>
                <w:rFonts w:hint="eastAsia" w:ascii="宋体" w:hAnsi="宋体" w:cs="宋体"/>
                <w:sz w:val="24"/>
                <w:szCs w:val="24"/>
                <w:highlight w:val="none"/>
              </w:rPr>
              <w:t xml:space="preserve">（3）供应商业绩与项目负责人业绩不重复计分。</w:t>
            </w:r>
            <w:r/>
          </w:p>
        </w:tc>
      </w:tr>
      <w:tr>
        <w:trPr>
          <w:trHeight w:val="90"/>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项目负责人业绩</w:t>
            </w:r>
            <w:r/>
          </w:p>
        </w:tc>
        <w:tc>
          <w:tcPr>
            <w:tcW w:w="110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6.00</w:t>
            </w:r>
            <w:r/>
          </w:p>
        </w:tc>
        <w:tc>
          <w:tcPr>
            <w:tcW w:w="5794"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供应商拟派的项目负责人自202</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年1月1日以来（以合同签订日期为准）具有类似项目业绩的每有一个得</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分，本项最高得6分。</w:t>
            </w:r>
            <w:r/>
          </w:p>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注：（1）响应文件中同时提供合同、</w:t>
            </w:r>
            <w:r>
              <w:rPr>
                <w:rFonts w:hint="eastAsia" w:ascii="宋体" w:hAnsi="宋体" w:cs="宋体"/>
                <w:sz w:val="24"/>
                <w:szCs w:val="24"/>
                <w:highlight w:val="none"/>
              </w:rPr>
              <w:t xml:space="preserve">中标（成交）通知书、</w:t>
            </w:r>
            <w:r>
              <w:rPr>
                <w:rFonts w:hint="eastAsia" w:ascii="宋体" w:hAnsi="宋体" w:cs="宋体"/>
                <w:color w:val="000000" w:themeColor="text1"/>
                <w:sz w:val="24"/>
                <w:szCs w:val="24"/>
                <w:highlight w:val="none"/>
                <w14:textFill>
                  <w14:solidFill>
                    <w14:schemeClr w14:val="tx1"/>
                  </w14:solidFill>
                </w14:textFill>
              </w:rPr>
              <w:t xml:space="preserve">工程完工(或竣工)验收证明</w:t>
            </w:r>
            <w:bookmarkStart w:id="237" w:name="OLE_LINK8"/>
            <w:r/>
            <w:bookmarkStart w:id="238" w:name="OLE_LINK7"/>
            <w:r>
              <w:rPr>
                <w:rFonts w:hint="eastAsia" w:ascii="宋体" w:hAnsi="宋体" w:cs="宋体"/>
                <w:color w:val="000000" w:themeColor="text1"/>
                <w:sz w:val="24"/>
                <w:szCs w:val="24"/>
                <w:highlight w:val="none"/>
                <w14:textFill>
                  <w14:solidFill>
                    <w14:schemeClr w14:val="tx1"/>
                  </w14:solidFill>
                </w14:textFill>
              </w:rPr>
              <w:t xml:space="preserve">等证明材料</w:t>
            </w:r>
            <w:bookmarkEnd w:id="237"/>
            <w:r/>
            <w:bookmarkEnd w:id="238"/>
            <w:r>
              <w:rPr>
                <w:rFonts w:hint="eastAsia" w:ascii="宋体" w:hAnsi="宋体" w:cs="宋体"/>
                <w:color w:val="000000" w:themeColor="text1"/>
                <w:sz w:val="24"/>
                <w:szCs w:val="24"/>
                <w:highlight w:val="none"/>
                <w14:textFill>
                  <w14:solidFill>
                    <w14:schemeClr w14:val="tx1"/>
                  </w14:solidFill>
                </w14:textFill>
              </w:rPr>
              <w:t xml:space="preserve">电子件，未提供或提供不齐全不得分；</w:t>
            </w:r>
            <w:r/>
          </w:p>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）业绩证明材料应能够反映供应商名称、项目内容、合同签订时间等内容清晰可见，否则不得分。</w:t>
            </w:r>
            <w:r/>
          </w:p>
          <w:p>
            <w:pPr>
              <w:jc w:val="left"/>
              <w:tabs>
                <w:tab w:val="left" w:pos="312"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（3）供应商业绩与项目负责人业绩不重复计分。</w:t>
            </w:r>
            <w:r/>
          </w:p>
        </w:tc>
      </w:tr>
      <w:tr>
        <w:trPr>
          <w:trHeight w:val="90"/>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项目组人员配置</w:t>
            </w:r>
            <w:r/>
          </w:p>
        </w:tc>
        <w:tc>
          <w:tcPr>
            <w:tcW w:w="110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.00分</w:t>
            </w:r>
            <w:r/>
          </w:p>
        </w:tc>
        <w:tc>
          <w:tcPr>
            <w:tcW w:w="5794" w:type="dxa"/>
            <w:vAlign w:val="center"/>
            <w:textDirection w:val="lrTb"/>
            <w:noWrap w:val="false"/>
          </w:tcPr>
          <w:p>
            <w:pPr>
              <w:jc w:val="left"/>
              <w:rPr>
                <w:rFonts w:ascii="宋体" w:hAnsi="宋体" w:cs="宋体"/>
                <w:color w:val="0000ff"/>
                <w:sz w:val="24"/>
                <w:szCs w:val="24"/>
                <w:highlight w:val="none"/>
              </w:rPr>
            </w:pPr>
            <w:r>
              <w:rPr>
                <w:rFonts w:hint="eastAsia" w:ascii="宋体" w:hAnsi="宋体" w:cs="宋体"/>
                <w:sz w:val="24"/>
                <w:szCs w:val="24"/>
                <w:highlight w:val="none"/>
              </w:rPr>
              <w:t xml:space="preserve">1.供应商拟派的技术负责人具有水利工程类相关专业高级工程师及以上职称的得</w:t>
            </w:r>
            <w:r>
              <w:rPr>
                <w:rFonts w:ascii="宋体" w:hAnsi="宋体" w:cs="宋体"/>
                <w:sz w:val="24"/>
                <w:szCs w:val="24"/>
                <w:highlight w:val="none"/>
              </w:rPr>
              <w:t xml:space="preserve">3</w:t>
            </w:r>
            <w:r>
              <w:rPr>
                <w:rFonts w:hint="eastAsia" w:ascii="宋体" w:hAnsi="宋体" w:cs="宋体"/>
                <w:sz w:val="24"/>
                <w:szCs w:val="24"/>
                <w:highlight w:val="none"/>
              </w:rPr>
              <w:t xml:space="preserve">分。</w:t>
            </w:r>
            <w:r/>
          </w:p>
          <w:p>
            <w:pPr>
              <w:jc w:val="lef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项目组人员（技术负责人除外）具有水利工程类相关专业中级及以上职称的，每有一人得2分，最高得6分。</w:t>
            </w:r>
            <w:r/>
          </w:p>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sz w:val="24"/>
                <w:szCs w:val="24"/>
                <w:highlight w:val="none"/>
              </w:rPr>
              <w:t xml:space="preserve">3.</w:t>
            </w:r>
            <w:r>
              <w:rPr>
                <w:rFonts w:hint="eastAsia" w:ascii="宋体" w:hAnsi="宋体" w:cs="宋体"/>
                <w:sz w:val="24"/>
                <w:szCs w:val="24"/>
                <w:highlight w:val="none"/>
              </w:rPr>
              <w:t xml:space="preserve">供应商拟派的质检员、施工员、安全员配备齐全，每有1人得1分，本项最高得3分。</w:t>
            </w:r>
            <w:r/>
          </w:p>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）以上须提供证书证明材料电子件；2.如职称证书没有专业的，需提供《专业技术资格评审申请表》等证明材料，以评审专业为准，否则不得分；3.</w:t>
            </w:r>
            <w:r>
              <w:rPr>
                <w:rFonts w:hint="eastAsia" w:ascii="宋体" w:hAnsi="宋体" w:cs="宋体"/>
                <w:sz w:val="24"/>
                <w:szCs w:val="24"/>
                <w:highlight w:val="none"/>
              </w:rPr>
              <w:t xml:space="preserve">项目组人员必须为本单位人员，</w:t>
            </w:r>
            <w:r>
              <w:rPr>
                <w:rFonts w:hint="eastAsia" w:ascii="宋体" w:hAnsi="宋体" w:cs="宋体"/>
                <w:color w:val="000000" w:themeColor="text1"/>
                <w:sz w:val="24"/>
                <w:szCs w:val="24"/>
                <w:highlight w:val="none"/>
                <w14:textFill>
                  <w14:solidFill>
                    <w14:schemeClr w14:val="tx1"/>
                  </w14:solidFill>
                </w14:textFill>
              </w:rPr>
              <w:t xml:space="preserve">须提供近六个月以来任意一个月供应商为其办理的社会保险缴纳证明。</w:t>
            </w:r>
            <w:r/>
          </w:p>
        </w:tc>
      </w:tr>
      <w:tr>
        <w:trPr>
          <w:trHeight w:val="633"/>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相关证书</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供应商具有有效的质量管理体系认证证书、环境管理体系认证证书、职业健康安全管理体系认证证书，每提供一个得</w:t>
            </w:r>
            <w:r>
              <w:rPr>
                <w:rFonts w:ascii="宋体" w:hAnsi="宋体" w:cs="宋体"/>
                <w:sz w:val="24"/>
                <w:szCs w:val="24"/>
                <w:highlight w:val="none"/>
              </w:rPr>
              <w:t xml:space="preserve">1</w:t>
            </w:r>
            <w:r>
              <w:rPr>
                <w:rFonts w:hint="eastAsia" w:ascii="宋体" w:hAnsi="宋体" w:cs="宋体"/>
                <w:sz w:val="24"/>
                <w:szCs w:val="24"/>
                <w:highlight w:val="none"/>
              </w:rPr>
              <w:t xml:space="preserve">分；本项最高得</w:t>
            </w:r>
            <w:r>
              <w:rPr>
                <w:rFonts w:ascii="宋体" w:hAnsi="宋体" w:cs="宋体"/>
                <w:sz w:val="24"/>
                <w:szCs w:val="24"/>
                <w:highlight w:val="none"/>
              </w:rPr>
              <w:t xml:space="preserve">3</w:t>
            </w:r>
            <w:r>
              <w:rPr>
                <w:rFonts w:hint="eastAsia" w:ascii="宋体" w:hAnsi="宋体" w:cs="宋体"/>
                <w:sz w:val="24"/>
                <w:szCs w:val="24"/>
                <w:highlight w:val="none"/>
              </w:rPr>
              <w:t xml:space="preserve">分。</w:t>
            </w:r>
            <w:r/>
          </w:p>
          <w:p>
            <w:pPr>
              <w:jc w:val="left"/>
              <w:rPr>
                <w:rFonts w:ascii="宋体" w:hAnsi="宋体" w:cs="宋体"/>
                <w:sz w:val="24"/>
                <w:szCs w:val="24"/>
                <w:highlight w:val="none"/>
              </w:rPr>
            </w:pPr>
            <w:r>
              <w:rPr>
                <w:rFonts w:hint="eastAsia" w:ascii="宋体" w:hAnsi="宋体" w:cs="宋体"/>
                <w:sz w:val="24"/>
                <w:szCs w:val="24"/>
                <w:highlight w:val="none"/>
              </w:rPr>
              <w:t xml:space="preserve">注：须提供证书的电子件和认证委网站上的查询截图，未提供或提供不符合要求的均不得分。证书随成交结果公告一并公开。</w:t>
            </w:r>
            <w:r/>
          </w:p>
        </w:tc>
      </w:tr>
      <w:tr>
        <w:trPr>
          <w:trHeight w:val="947"/>
        </w:trPr>
        <w:tc>
          <w:tcPr>
            <w:tcW w:w="1028"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项目实施方案</w:t>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总体概述</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总体概述：总体施工布置及规划、施工组织内容应完整、具体、合理、施工流程应符合要求、各分部分项工程工序应符合要求。①方案内容完整、详细具体、合理可行、措施可靠、组织严谨的，优于采购需求的，得</w:t>
            </w:r>
            <w:r>
              <w:rPr>
                <w:rFonts w:ascii="宋体" w:hAnsi="宋体" w:cs="宋体"/>
                <w:sz w:val="24"/>
                <w:szCs w:val="24"/>
                <w:highlight w:val="none"/>
              </w:rPr>
              <w:t xml:space="preserve">7</w:t>
            </w:r>
            <w:r>
              <w:rPr>
                <w:rFonts w:hint="eastAsia" w:ascii="宋体" w:hAnsi="宋体" w:cs="宋体"/>
                <w:sz w:val="24"/>
                <w:szCs w:val="24"/>
                <w:highlight w:val="none"/>
              </w:rPr>
              <w:t xml:space="preserve">分；②方案内容较完整、较详细具体、较合理可行、措施较可靠、组织较严谨的，能够满足采购需求的，得</w:t>
            </w:r>
            <w:r>
              <w:rPr>
                <w:rFonts w:ascii="宋体" w:hAnsi="宋体" w:cs="宋体"/>
                <w:sz w:val="24"/>
                <w:szCs w:val="24"/>
                <w:highlight w:val="none"/>
              </w:rPr>
              <w:t xml:space="preserve">4</w:t>
            </w:r>
            <w:r>
              <w:rPr>
                <w:rFonts w:hint="eastAsia" w:ascii="宋体" w:hAnsi="宋体" w:cs="宋体"/>
                <w:sz w:val="24"/>
                <w:szCs w:val="24"/>
                <w:highlight w:val="none"/>
              </w:rPr>
              <w:t xml:space="preserve">分；③方案笼统，措施不完善，但经后期优化能够满足采购需求的，得</w:t>
            </w:r>
            <w:r>
              <w:rPr>
                <w:rFonts w:ascii="宋体" w:hAnsi="宋体" w:cs="宋体"/>
                <w:sz w:val="24"/>
                <w:szCs w:val="24"/>
                <w:highlight w:val="none"/>
              </w:rPr>
              <w:t xml:space="preserve">2</w:t>
            </w:r>
            <w:r>
              <w:rPr>
                <w:rFonts w:hint="eastAsia" w:ascii="宋体" w:hAnsi="宋体" w:cs="宋体"/>
                <w:sz w:val="24"/>
                <w:szCs w:val="24"/>
                <w:highlight w:val="none"/>
              </w:rPr>
              <w:t xml:space="preserve">分。其他内容不得分。</w:t>
            </w:r>
            <w:r/>
          </w:p>
        </w:tc>
      </w:tr>
      <w:tr>
        <w:trPr>
          <w:trHeight w:val="947"/>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施工重点难点分析和解决方案</w:t>
            </w:r>
            <w:r/>
          </w:p>
        </w:tc>
        <w:tc>
          <w:tcPr>
            <w:tcW w:w="110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施工重点难点分析和解决方案：本项目主要工程项目的施工方案、施工方法与技术措施，特别是重点难点工程的施工方案、方法应完整、具体、合理、流程应符合要求。①方案内容完整、详细具体、合理可行、措施可靠、组织严谨的，优于采购需求的，得</w:t>
            </w:r>
            <w:r>
              <w:rPr>
                <w:rFonts w:ascii="宋体" w:hAnsi="宋体" w:cs="宋体"/>
                <w:sz w:val="24"/>
                <w:szCs w:val="24"/>
                <w:highlight w:val="none"/>
              </w:rPr>
              <w:t xml:space="preserve">6</w:t>
            </w:r>
            <w:r>
              <w:rPr>
                <w:rFonts w:hint="eastAsia" w:ascii="宋体" w:hAnsi="宋体" w:cs="宋体"/>
                <w:sz w:val="24"/>
                <w:szCs w:val="24"/>
                <w:highlight w:val="none"/>
              </w:rPr>
              <w:t xml:space="preserve">分；②方案内容较完整、较详细具体、较合理可行、措施较可靠、组织较严谨的，能够满足采购需求的，得</w:t>
            </w:r>
            <w:r>
              <w:rPr>
                <w:rFonts w:ascii="宋体" w:hAnsi="宋体" w:cs="宋体"/>
                <w:sz w:val="24"/>
                <w:szCs w:val="24"/>
                <w:highlight w:val="none"/>
              </w:rPr>
              <w:t xml:space="preserve">4</w:t>
            </w:r>
            <w:r>
              <w:rPr>
                <w:rFonts w:hint="eastAsia" w:ascii="宋体" w:hAnsi="宋体" w:cs="宋体"/>
                <w:sz w:val="24"/>
                <w:szCs w:val="24"/>
                <w:highlight w:val="none"/>
              </w:rPr>
              <w:t xml:space="preserve">分；③方案笼统，措施不完善，但经后期优化能够满足采购需求的，得</w:t>
            </w:r>
            <w:r>
              <w:rPr>
                <w:rFonts w:ascii="宋体" w:hAnsi="宋体" w:cs="宋体"/>
                <w:sz w:val="24"/>
                <w:szCs w:val="24"/>
                <w:highlight w:val="none"/>
              </w:rPr>
              <w:t xml:space="preserve">2</w:t>
            </w:r>
            <w:r>
              <w:rPr>
                <w:rFonts w:hint="eastAsia" w:ascii="宋体" w:hAnsi="宋体" w:cs="宋体"/>
                <w:sz w:val="24"/>
                <w:szCs w:val="24"/>
                <w:highlight w:val="none"/>
              </w:rPr>
              <w:t xml:space="preserve">分。其他内容不得分。</w:t>
            </w:r>
            <w:r/>
          </w:p>
        </w:tc>
      </w:tr>
      <w:tr>
        <w:trPr>
          <w:trHeight w:val="947"/>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工期保证体系及保证措施</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工期保证体系及保证措施：工期保证体系及保证措施等应完整、详细具体、科学合理、进度应符合要求。①方案内容完整、详细具体、合理可行、措施可靠、组织严谨的，优于采购需求的，得</w:t>
            </w:r>
            <w:r>
              <w:rPr>
                <w:rFonts w:ascii="宋体" w:hAnsi="宋体" w:cs="宋体"/>
                <w:sz w:val="24"/>
                <w:szCs w:val="24"/>
                <w:highlight w:val="none"/>
              </w:rPr>
              <w:t xml:space="preserve">6</w:t>
            </w:r>
            <w:r>
              <w:rPr>
                <w:rFonts w:hint="eastAsia" w:ascii="宋体" w:hAnsi="宋体" w:cs="宋体"/>
                <w:sz w:val="24"/>
                <w:szCs w:val="24"/>
                <w:highlight w:val="none"/>
              </w:rPr>
              <w:t xml:space="preserve">分；②方案内容较完整、较详细具体、较合理可行、措施较可靠、组织较严谨的，能够满足采购需求的，得</w:t>
            </w:r>
            <w:r>
              <w:rPr>
                <w:rFonts w:ascii="宋体" w:hAnsi="宋体" w:cs="宋体"/>
                <w:sz w:val="24"/>
                <w:szCs w:val="24"/>
                <w:highlight w:val="none"/>
              </w:rPr>
              <w:t xml:space="preserve">4</w:t>
            </w:r>
            <w:r>
              <w:rPr>
                <w:rFonts w:hint="eastAsia" w:ascii="宋体" w:hAnsi="宋体" w:cs="宋体"/>
                <w:sz w:val="24"/>
                <w:szCs w:val="24"/>
                <w:highlight w:val="none"/>
              </w:rPr>
              <w:t xml:space="preserve">分；③方案笼统，措施不完善，但经后期优化能够满足采购需求的，得</w:t>
            </w:r>
            <w:r>
              <w:rPr>
                <w:rFonts w:ascii="宋体" w:hAnsi="宋体" w:cs="宋体"/>
                <w:sz w:val="24"/>
                <w:szCs w:val="24"/>
                <w:highlight w:val="none"/>
              </w:rPr>
              <w:t xml:space="preserve">2</w:t>
            </w:r>
            <w:r>
              <w:rPr>
                <w:rFonts w:hint="eastAsia" w:ascii="宋体" w:hAnsi="宋体" w:cs="宋体"/>
                <w:sz w:val="24"/>
                <w:szCs w:val="24"/>
                <w:highlight w:val="none"/>
              </w:rPr>
              <w:t xml:space="preserve">分。其他内容不得分。</w:t>
            </w:r>
            <w:r/>
          </w:p>
        </w:tc>
      </w:tr>
      <w:tr>
        <w:trPr>
          <w:trHeight w:val="947"/>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环境保护、安全、文明施工等措施</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环境保护、安全、文明施工等措施：环境保护、安全、文明施工等应完整、详细具体、科学合理、方式方法应符合要求。①方案内容完整、详细具体、合理可行、措施可靠、组织严谨的，优于采购需求的，得</w:t>
            </w:r>
            <w:r>
              <w:rPr>
                <w:rFonts w:ascii="宋体" w:hAnsi="宋体" w:cs="宋体"/>
                <w:sz w:val="24"/>
                <w:szCs w:val="24"/>
                <w:highlight w:val="none"/>
              </w:rPr>
              <w:t xml:space="preserve">6</w:t>
            </w:r>
            <w:r>
              <w:rPr>
                <w:rFonts w:hint="eastAsia" w:ascii="宋体" w:hAnsi="宋体" w:cs="宋体"/>
                <w:sz w:val="24"/>
                <w:szCs w:val="24"/>
                <w:highlight w:val="none"/>
              </w:rPr>
              <w:t xml:space="preserve">分；②方案内容较完整、较详细具体、较合理可行、措施较可靠、组织较严谨的，能够满足采购需求的，得</w:t>
            </w:r>
            <w:r>
              <w:rPr>
                <w:rFonts w:ascii="宋体" w:hAnsi="宋体" w:cs="宋体"/>
                <w:sz w:val="24"/>
                <w:szCs w:val="24"/>
                <w:highlight w:val="none"/>
              </w:rPr>
              <w:t xml:space="preserve">4</w:t>
            </w:r>
            <w:r>
              <w:rPr>
                <w:rFonts w:hint="eastAsia" w:ascii="宋体" w:hAnsi="宋体" w:cs="宋体"/>
                <w:sz w:val="24"/>
                <w:szCs w:val="24"/>
                <w:highlight w:val="none"/>
              </w:rPr>
              <w:t xml:space="preserve">分；③方案笼统，措施不完善，但经后期优化能够满足采购需求的，得</w:t>
            </w:r>
            <w:r>
              <w:rPr>
                <w:rFonts w:ascii="宋体" w:hAnsi="宋体" w:cs="宋体"/>
                <w:sz w:val="24"/>
                <w:szCs w:val="24"/>
                <w:highlight w:val="none"/>
              </w:rPr>
              <w:t xml:space="preserve">2</w:t>
            </w:r>
            <w:r>
              <w:rPr>
                <w:rFonts w:hint="eastAsia" w:ascii="宋体" w:hAnsi="宋体" w:cs="宋体"/>
                <w:sz w:val="24"/>
                <w:szCs w:val="24"/>
                <w:highlight w:val="none"/>
              </w:rPr>
              <w:t xml:space="preserve">分。其他内容不得分。</w:t>
            </w:r>
            <w:r/>
          </w:p>
        </w:tc>
      </w:tr>
      <w:tr>
        <w:trPr>
          <w:trHeight w:val="251"/>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拟投入本工程的机械、设备的种类</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拟投入本工程的机械、设备的种类：拟投入本工程的机械、设备的种类应齐全、数量应满足工程施工要求、符合本地区施工现场特点。①方案内容完整、详细具体、合理可行、措施可靠、组织严谨的，优于采购需求的，得</w:t>
            </w:r>
            <w:r>
              <w:rPr>
                <w:rFonts w:ascii="宋体" w:hAnsi="宋体" w:cs="宋体"/>
                <w:sz w:val="24"/>
                <w:szCs w:val="24"/>
                <w:highlight w:val="none"/>
              </w:rPr>
              <w:t xml:space="preserve">6</w:t>
            </w:r>
            <w:r>
              <w:rPr>
                <w:rFonts w:hint="eastAsia" w:ascii="宋体" w:hAnsi="宋体" w:cs="宋体"/>
                <w:sz w:val="24"/>
                <w:szCs w:val="24"/>
                <w:highlight w:val="none"/>
              </w:rPr>
              <w:t xml:space="preserve">分；②方案内容较完整、较详细具体、较合理可行、措施较可靠、组织较严谨的，能够满足采购需求的，得</w:t>
            </w:r>
            <w:r>
              <w:rPr>
                <w:rFonts w:ascii="宋体" w:hAnsi="宋体" w:cs="宋体"/>
                <w:sz w:val="24"/>
                <w:szCs w:val="24"/>
                <w:highlight w:val="none"/>
              </w:rPr>
              <w:t xml:space="preserve">4</w:t>
            </w:r>
            <w:r>
              <w:rPr>
                <w:rFonts w:hint="eastAsia" w:ascii="宋体" w:hAnsi="宋体" w:cs="宋体"/>
                <w:sz w:val="24"/>
                <w:szCs w:val="24"/>
                <w:highlight w:val="none"/>
              </w:rPr>
              <w:t xml:space="preserve">分；③方案笼统，措施不完善，但经后期优化能够满足采购需求的，得</w:t>
            </w:r>
            <w:r>
              <w:rPr>
                <w:rFonts w:ascii="宋体" w:hAnsi="宋体" w:cs="宋体"/>
                <w:sz w:val="24"/>
                <w:szCs w:val="24"/>
                <w:highlight w:val="none"/>
              </w:rPr>
              <w:t xml:space="preserve">2</w:t>
            </w:r>
            <w:r>
              <w:rPr>
                <w:rFonts w:hint="eastAsia" w:ascii="宋体" w:hAnsi="宋体" w:cs="宋体"/>
                <w:sz w:val="24"/>
                <w:szCs w:val="24"/>
                <w:highlight w:val="none"/>
              </w:rPr>
              <w:t xml:space="preserve">分。其他内容不得分。</w:t>
            </w:r>
            <w:r/>
          </w:p>
        </w:tc>
      </w:tr>
      <w:tr>
        <w:trPr>
          <w:trHeight w:val="416"/>
        </w:trPr>
        <w:tc>
          <w:tcPr>
            <w:tcW w:w="102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145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工程质量管理体系、工程质量保证措施</w:t>
            </w:r>
            <w:r/>
          </w:p>
        </w:tc>
        <w:tc>
          <w:tcPr>
            <w:tcW w:w="11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.00</w:t>
            </w:r>
            <w:r/>
          </w:p>
        </w:tc>
        <w:tc>
          <w:tcPr>
            <w:tcW w:w="5794" w:type="dxa"/>
            <w:vAlign w:val="center"/>
            <w:textDirection w:val="lrTb"/>
            <w:noWrap w:val="false"/>
          </w:tcPr>
          <w:p>
            <w:pPr>
              <w:jc w:val="left"/>
              <w:rPr>
                <w:rFonts w:ascii="宋体" w:hAnsi="宋体" w:cs="宋体"/>
                <w:color w:val="0000ff"/>
                <w:sz w:val="24"/>
                <w:szCs w:val="24"/>
                <w:highlight w:val="none"/>
              </w:rPr>
            </w:pPr>
            <w:r>
              <w:rPr>
                <w:rFonts w:hint="eastAsia" w:ascii="宋体" w:hAnsi="宋体" w:cs="宋体"/>
                <w:sz w:val="24"/>
                <w:szCs w:val="24"/>
                <w:highlight w:val="none"/>
              </w:rPr>
              <w:t xml:space="preserve">工程质量管理体系、工程质量保证措施：工程质量管理体系、工程质量保证措施等应完整、详细具体、科学合理、方式方法应符合要求。①方案内容完整、详细具体、合理可行、措施可靠、组织严谨的，优于采购需求的，得</w:t>
            </w:r>
            <w:r>
              <w:rPr>
                <w:rFonts w:ascii="宋体" w:hAnsi="宋体" w:cs="宋体"/>
                <w:sz w:val="24"/>
                <w:szCs w:val="24"/>
                <w:highlight w:val="none"/>
              </w:rPr>
              <w:t xml:space="preserve">6</w:t>
            </w:r>
            <w:r>
              <w:rPr>
                <w:rFonts w:hint="eastAsia" w:ascii="宋体" w:hAnsi="宋体" w:cs="宋体"/>
                <w:sz w:val="24"/>
                <w:szCs w:val="24"/>
                <w:highlight w:val="none"/>
              </w:rPr>
              <w:t xml:space="preserve">分；②方案内容较完整、较详细具体、较合理可行、措施较可靠、组织较严谨的，能够满足采购需求的，得</w:t>
            </w:r>
            <w:r>
              <w:rPr>
                <w:rFonts w:ascii="宋体" w:hAnsi="宋体" w:cs="宋体"/>
                <w:sz w:val="24"/>
                <w:szCs w:val="24"/>
                <w:highlight w:val="none"/>
              </w:rPr>
              <w:t xml:space="preserve">4</w:t>
            </w:r>
            <w:r>
              <w:rPr>
                <w:rFonts w:hint="eastAsia" w:ascii="宋体" w:hAnsi="宋体" w:cs="宋体"/>
                <w:sz w:val="24"/>
                <w:szCs w:val="24"/>
                <w:highlight w:val="none"/>
              </w:rPr>
              <w:t xml:space="preserve">分；③方案笼统，措施不完善，但经后期优化能够满足采购需求的，得2分。其他内容不得分。</w:t>
            </w:r>
            <w:r/>
          </w:p>
        </w:tc>
      </w:tr>
    </w:tbl>
    <w:p>
      <w:pPr>
        <w:spacing w:line="400" w:lineRule="exact"/>
        <w:rPr>
          <w:rFonts w:ascii="宋体" w:hAnsi="宋体" w:cs="宋体"/>
          <w:b/>
          <w:sz w:val="24"/>
          <w:szCs w:val="24"/>
          <w:highlight w:val="none"/>
        </w:rPr>
      </w:pPr>
      <w:r>
        <w:rPr>
          <w:rFonts w:ascii="宋体" w:hAnsi="宋体" w:cs="宋体"/>
          <w:b/>
          <w:sz w:val="24"/>
          <w:szCs w:val="24"/>
          <w:highlight w:val="none"/>
        </w:rPr>
      </w:r>
      <w:r/>
    </w:p>
    <w:p>
      <w:pPr>
        <w:spacing w:line="400" w:lineRule="exact"/>
        <w:rPr>
          <w:rFonts w:ascii="宋体" w:hAnsi="宋体" w:cs="宋体"/>
          <w:b/>
          <w:sz w:val="24"/>
          <w:szCs w:val="24"/>
          <w:highlight w:val="none"/>
        </w:rPr>
      </w:pPr>
      <w:r>
        <w:rPr>
          <w:rFonts w:hint="eastAsia" w:ascii="宋体" w:hAnsi="宋体" w:cs="宋体"/>
          <w:b/>
          <w:sz w:val="24"/>
          <w:szCs w:val="24"/>
          <w:highlight w:val="none"/>
        </w:rPr>
        <w:t xml:space="preserve">（三）评标结果。</w:t>
      </w:r>
      <w:r>
        <w:rPr>
          <w:rFonts w:hint="eastAsia" w:ascii="宋体" w:hAnsi="宋体" w:cs="宋体"/>
          <w:sz w:val="24"/>
          <w:szCs w:val="24"/>
          <w:highlight w:val="none"/>
        </w:rPr>
        <w:t xml:space="preserve">磋商小组按照本办法规定推荐成交候选人，并形成评标报告。</w:t>
      </w:r>
      <w:r/>
    </w:p>
    <w:p>
      <w:pPr>
        <w:spacing w:line="400" w:lineRule="exact"/>
        <w:rPr>
          <w:rFonts w:ascii="宋体" w:hAnsi="宋体" w:cs="宋体"/>
          <w:b/>
          <w:sz w:val="24"/>
          <w:szCs w:val="24"/>
          <w:highlight w:val="none"/>
        </w:rPr>
      </w:pPr>
      <w:r>
        <w:rPr>
          <w:rFonts w:hint="eastAsia" w:ascii="宋体" w:hAnsi="宋体" w:cs="宋体"/>
          <w:b/>
          <w:sz w:val="24"/>
          <w:szCs w:val="24"/>
          <w:highlight w:val="none"/>
        </w:rPr>
        <w:t xml:space="preserve">（四）政府采购政策功能落实</w:t>
      </w:r>
      <w:r/>
    </w:p>
    <w:p>
      <w:pPr>
        <w:ind w:firstLine="241"/>
        <w:spacing w:line="400" w:lineRule="exact"/>
        <w:rPr>
          <w:rFonts w:ascii="宋体" w:hAnsi="宋体" w:cs="宋体"/>
          <w:b/>
          <w:sz w:val="24"/>
          <w:szCs w:val="24"/>
          <w:highlight w:val="none"/>
        </w:rPr>
      </w:pPr>
      <w:r>
        <w:rPr>
          <w:rFonts w:hint="eastAsia" w:ascii="宋体" w:hAnsi="宋体" w:cs="宋体"/>
          <w:b/>
          <w:bCs/>
          <w:sz w:val="24"/>
          <w:szCs w:val="24"/>
          <w:highlight w:val="none"/>
        </w:rPr>
        <w:t xml:space="preserve">本项目落实的政府采购政策对应以下序号为</w:t>
      </w:r>
      <w:r>
        <w:rPr>
          <w:rFonts w:hint="eastAsia" w:ascii="宋体" w:hAnsi="宋体" w:cs="宋体"/>
          <w:b/>
          <w:bCs/>
          <w:sz w:val="24"/>
          <w:szCs w:val="24"/>
          <w:highlight w:val="none"/>
          <w:u w:val="single"/>
        </w:rPr>
        <w:t xml:space="preserve">1、2、3、4、</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1.采购本国货物、工程和服务</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政府采购应当采购本国货物、工程和服务，但有《中华人民共和国政府采购法》第十条规定情形的除外。</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2.中小企业政策</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本项目按以下第</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u w:val="single"/>
        </w:rPr>
        <w:t xml:space="preserve">（1）</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rPr>
        <w:t xml:space="preserve">种政策确定本项目落实的中小企业政策：</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（1）本项目专门面向中小企业（含监狱企业、残疾人福利企业）采购。</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（2）投标人提供的货物、工程或者服务符合下列情形的，对小微企业报价给予</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%（工程项目为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%）的扣除，用扣除后的价格参加评审。</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在工程采购项目中，工程由中小企业承建，即工程施工单位为中小企业；</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3.政府采购节能产品、环境标志产品</w:t>
      </w:r>
      <w:r/>
    </w:p>
    <w:p>
      <w:p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w:t>
      </w:r>
      <w:r>
        <w:rPr>
          <w:rFonts w:hint="eastAsia" w:ascii="宋体" w:hAnsi="宋体" w:cs="宋体"/>
          <w:color w:val="000000" w:themeColor="text1"/>
          <w:sz w:val="24"/>
          <w:szCs w:val="24"/>
          <w:highlight w:val="none"/>
          <w14:textFill>
            <w14:solidFill>
              <w14:schemeClr w14:val="tx1"/>
            </w14:solidFill>
          </w14:textFill>
        </w:rPr>
        <w:t xml:space="preserve">提供相关产品认证证书。</w:t>
      </w:r>
      <w:r/>
    </w:p>
    <w:p>
      <w:pPr>
        <w:numPr>
          <w:ilvl w:val="0"/>
          <w:numId w:val="9"/>
        </w:num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拟采购的产品属于政府强制采购的节能产品品目清单范围的，对照财库[2019]9号、财库[2019]19号文件规定，供应商所投产品属于强制采购产品的投标人须提供国家确定的认证机构出具的、处于有效期之内的节能产品认证证书的，否则无效标处理。</w:t>
      </w:r>
      <w:r/>
    </w:p>
    <w:p>
      <w:pPr>
        <w:ind w:firstLine="480"/>
        <w:spacing w:line="400" w:lineRule="exact"/>
        <w:rPr>
          <w:rFonts w:ascii="宋体" w:hAnsi="宋体" w:cs="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（3）采购人</w:t>
      </w:r>
      <w:r>
        <w:rPr>
          <w:rFonts w:hint="eastAsia" w:ascii="宋体" w:hAnsi="宋体" w:cs="宋体"/>
          <w:sz w:val="24"/>
          <w:szCs w:val="24"/>
          <w:highlight w:val="none"/>
        </w:rPr>
        <w:t xml:space="preserve">拟采购的产品属于优先采购的节能环保品目清单范围的优先采购。</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4.商品包装、快递包装政府采购需求标准（试行）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为助力打好污染防治攻坚战，推广使用绿色包装，根据财政部印发的《商品包装政府采购需求标准（试行）》、《快递包装政府采购需求标准（试行）》。</w:t>
      </w:r>
      <w:r/>
    </w:p>
    <w:p>
      <w:pPr>
        <w:ind w:firstLine="480"/>
        <w:spacing w:line="400" w:lineRule="exact"/>
        <w:rPr>
          <w:rFonts w:ascii="宋体" w:hAnsi="宋体" w:cs="宋体"/>
          <w:sz w:val="24"/>
          <w:szCs w:val="24"/>
          <w:highlight w:val="none"/>
        </w:rPr>
      </w:pPr>
      <w:r>
        <w:rPr>
          <w:rFonts w:ascii="宋体" w:hAnsi="宋体" w:cs="宋体"/>
          <w:sz w:val="24"/>
          <w:szCs w:val="24"/>
          <w:highlight w:val="none"/>
        </w:rPr>
      </w:r>
      <w:r/>
    </w:p>
    <w:p>
      <w:pPr>
        <w:ind w:firstLine="480"/>
        <w:spacing w:line="400" w:lineRule="exact"/>
        <w:rPr>
          <w:rFonts w:ascii="宋体" w:hAnsi="宋体" w:cs="宋体"/>
          <w:sz w:val="24"/>
          <w:szCs w:val="24"/>
          <w:highlight w:val="none"/>
        </w:rPr>
      </w:pPr>
      <w:r>
        <w:rPr>
          <w:rFonts w:ascii="宋体" w:hAnsi="宋体" w:cs="宋体"/>
          <w:sz w:val="24"/>
          <w:szCs w:val="24"/>
          <w:highlight w:val="none"/>
        </w:rPr>
      </w:r>
      <w:r/>
    </w:p>
    <w:p>
      <w:pPr>
        <w:ind w:firstLine="480"/>
        <w:spacing w:line="400" w:lineRule="exact"/>
        <w:rPr>
          <w:rFonts w:ascii="宋体" w:hAnsi="宋体" w:cs="宋体"/>
          <w:sz w:val="24"/>
          <w:szCs w:val="24"/>
          <w:highlight w:val="none"/>
        </w:rPr>
      </w:pPr>
      <w:r>
        <w:rPr>
          <w:rFonts w:ascii="宋体" w:hAnsi="宋体" w:cs="宋体"/>
          <w:sz w:val="24"/>
          <w:szCs w:val="24"/>
          <w:highlight w:val="none"/>
        </w:rPr>
      </w:r>
      <w:r/>
    </w:p>
    <w:p>
      <w:pPr>
        <w:ind w:firstLine="480"/>
        <w:spacing w:line="400" w:lineRule="exact"/>
        <w:rPr>
          <w:rFonts w:ascii="宋体" w:hAnsi="宋体" w:cs="宋体"/>
          <w:sz w:val="24"/>
          <w:szCs w:val="24"/>
          <w:highlight w:val="none"/>
        </w:rPr>
      </w:pPr>
      <w:r>
        <w:rPr>
          <w:rFonts w:ascii="宋体" w:hAnsi="宋体" w:cs="宋体"/>
          <w:sz w:val="24"/>
          <w:szCs w:val="24"/>
          <w:highlight w:val="none"/>
        </w:rPr>
      </w:r>
      <w:r/>
    </w:p>
    <w:p>
      <w:pPr>
        <w:ind w:firstLine="480"/>
        <w:spacing w:line="400" w:lineRule="exact"/>
        <w:rPr>
          <w:rFonts w:ascii="宋体" w:hAnsi="宋体" w:cs="宋体"/>
          <w:sz w:val="24"/>
          <w:szCs w:val="24"/>
          <w:highlight w:val="none"/>
        </w:rPr>
      </w:pPr>
      <w:r>
        <w:rPr>
          <w:rFonts w:ascii="宋体" w:hAnsi="宋体" w:cs="宋体"/>
          <w:sz w:val="24"/>
          <w:szCs w:val="24"/>
          <w:highlight w:val="none"/>
        </w:rPr>
      </w:r>
      <w:r/>
    </w:p>
    <w:p>
      <w:pPr>
        <w:spacing w:line="480" w:lineRule="auto"/>
        <w:rPr>
          <w:rFonts w:ascii="Times New Roman" w:hAnsi="Times New Roman" w:eastAsia="黑体"/>
          <w:sz w:val="44"/>
          <w:szCs w:val="44"/>
          <w:highlight w:val="none"/>
        </w:rPr>
        <w:outlineLvl w:val="0"/>
      </w:pPr>
      <w:r/>
      <w:bookmarkStart w:id="239" w:name="_Toc160457395"/>
      <w:r/>
      <w:r/>
    </w:p>
    <w:p>
      <w:pP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jc w:val="cente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jc w:val="cente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jc w:val="center"/>
        <w:spacing w:line="480" w:lineRule="auto"/>
        <w:rPr>
          <w:rFonts w:ascii="Times New Roman" w:hAnsi="Times New Roman" w:eastAsia="黑体"/>
          <w:sz w:val="44"/>
          <w:szCs w:val="44"/>
          <w:highlight w:val="none"/>
        </w:rPr>
        <w:outlineLvl w:val="0"/>
      </w:pPr>
      <w:r>
        <w:rPr>
          <w:rFonts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0"/>
      </w:pPr>
      <w:r>
        <w:rPr>
          <w:rFonts w:hint="eastAsia" w:ascii="Times New Roman" w:hAnsi="Times New Roman" w:eastAsia="黑体"/>
          <w:sz w:val="44"/>
          <w:szCs w:val="44"/>
          <w:highlight w:val="none"/>
        </w:rPr>
      </w:r>
      <w:r/>
    </w:p>
    <w:p>
      <w:pPr>
        <w:jc w:val="center"/>
        <w:spacing w:line="480" w:lineRule="auto"/>
        <w:rPr>
          <w:rFonts w:ascii="Times New Roman" w:hAnsi="Times New Roman" w:eastAsia="黑体"/>
          <w:sz w:val="44"/>
          <w:szCs w:val="44"/>
          <w:highlight w:val="none"/>
        </w:rPr>
        <w:outlineLvl w:val="0"/>
      </w:pPr>
      <w:r>
        <w:rPr>
          <w:rFonts w:hint="eastAsia" w:ascii="Times New Roman" w:hAnsi="Times New Roman" w:eastAsia="黑体"/>
          <w:sz w:val="44"/>
          <w:szCs w:val="44"/>
          <w:highlight w:val="none"/>
        </w:rPr>
        <w:t xml:space="preserve">第六章</w:t>
      </w:r>
      <w:bookmarkEnd w:id="203"/>
      <w:r/>
      <w:bookmarkEnd w:id="204"/>
      <w:r/>
      <w:bookmarkEnd w:id="235"/>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响应文件格式</w:t>
      </w:r>
      <w:bookmarkEnd w:id="239"/>
      <w:r/>
      <w:r/>
    </w:p>
    <w:p>
      <w:pPr>
        <w:jc w:val="center"/>
        <w:rPr>
          <w:rFonts w:ascii="Times New Roman" w:hAnsi="Times New Roman"/>
          <w:b/>
          <w:sz w:val="72"/>
          <w:szCs w:val="21"/>
          <w:highlight w:val="none"/>
        </w:rPr>
      </w:pPr>
      <w:r/>
      <w:bookmarkStart w:id="240" w:name="_Hlt26671244"/>
      <w:r/>
      <w:bookmarkEnd w:id="240"/>
      <w:r/>
      <w:bookmarkStart w:id="241" w:name="_Hlt26955039"/>
      <w:r/>
      <w:bookmarkEnd w:id="241"/>
      <w:r/>
      <w:bookmarkStart w:id="242" w:name="_Toc26554094"/>
      <w:r/>
      <w:bookmarkStart w:id="243" w:name="_Toc120614282"/>
      <w:r/>
      <w:bookmarkStart w:id="244" w:name="_Toc49090576"/>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五、中小企业声明函</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六、已标价的</w:t>
      </w:r>
      <w:r>
        <w:rPr>
          <w:rFonts w:ascii="Times New Roman" w:hAnsi="Times New Roman"/>
          <w:sz w:val="24"/>
          <w:szCs w:val="21"/>
          <w:highlight w:val="none"/>
        </w:rPr>
        <w:t xml:space="preserve">工程量清单</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七</w:t>
      </w:r>
      <w:r>
        <w:rPr>
          <w:rFonts w:ascii="Times New Roman" w:hAnsi="Times New Roman"/>
          <w:sz w:val="24"/>
          <w:szCs w:val="21"/>
          <w:highlight w:val="none"/>
        </w:rPr>
        <w:t xml:space="preserve">、响应偏离表</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八、项目实施方案</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九、项目组人员</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十、业绩</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十一、承诺函</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十二、磋商所需其他材料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pStyle w:val="1011"/>
        <w:rPr>
          <w:rFonts w:ascii="Times New Roman" w:hAnsi="Times New Roman"/>
          <w:iCs/>
          <w:szCs w:val="32"/>
          <w:highlight w:val="none"/>
        </w:rPr>
        <w:outlineLvl w:val="1"/>
      </w:pPr>
      <w:r>
        <w:rPr>
          <w:rFonts w:ascii="Times New Roman" w:hAnsi="Times New Roman"/>
          <w:iCs/>
          <w:szCs w:val="32"/>
          <w:highlight w:val="none"/>
        </w:rPr>
        <w:br w:type="page" w:clear="all"/>
      </w:r>
      <w:bookmarkStart w:id="245" w:name="_Toc160457396"/>
      <w:r>
        <w:rPr>
          <w:rFonts w:hint="eastAsia" w:ascii="Times New Roman" w:hAnsi="Times New Roman"/>
          <w:iCs/>
          <w:szCs w:val="32"/>
          <w:highlight w:val="none"/>
        </w:rPr>
        <w:t xml:space="preserve">一、</w:t>
      </w:r>
      <w:r>
        <w:rPr>
          <w:rFonts w:ascii="Times New Roman" w:hAnsi="Times New Roman"/>
          <w:iCs/>
          <w:szCs w:val="32"/>
          <w:highlight w:val="none"/>
        </w:rPr>
        <w:t xml:space="preserve">磋商申请及声明</w:t>
      </w:r>
      <w:bookmarkEnd w:id="245"/>
      <w:r/>
      <w:r/>
    </w:p>
    <w:p>
      <w:pPr>
        <w:pStyle w:val="998"/>
        <w:jc w:val="center"/>
        <w:rPr>
          <w:rFonts w:ascii="仿宋" w:hAnsi="仿宋" w:eastAsia="仿宋"/>
          <w:b/>
          <w:sz w:val="32"/>
          <w:szCs w:val="32"/>
          <w:highlight w:val="none"/>
        </w:rPr>
      </w:pPr>
      <w:r>
        <w:rPr>
          <w:rFonts w:hint="eastAsia" w:ascii="仿宋" w:hAnsi="仿宋" w:eastAsia="仿宋"/>
          <w:b/>
          <w:sz w:val="32"/>
          <w:szCs w:val="32"/>
          <w:highlight w:val="none"/>
        </w:rPr>
        <w:t xml:space="preserve">响应声明及承诺函</w:t>
      </w:r>
      <w:r/>
    </w:p>
    <w:p>
      <w:pPr>
        <w:pStyle w:val="998"/>
        <w:jc w:val="left"/>
        <w:spacing w:line="50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（采购单位名称）：</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项目的竞争性磋商文件，我单位在参加本项目竞争性磋商活动中，特做出如下承诺：</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一、我方</w:t>
      </w:r>
      <w:r>
        <w:rPr>
          <w:rFonts w:hint="eastAsia" w:ascii="宋体" w:hAnsi="宋体" w:cs="宋体"/>
          <w:sz w:val="24"/>
          <w:highlight w:val="none"/>
        </w:rPr>
        <w:t xml:space="preserve">具备《中华人民共和国政府采购法》第二十二条第一款规定的6项条件；</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三、我方按磋商文件要求提交响应文件，响应磋商文件规定的响应有效期；</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998"/>
        <w:ind w:firstLine="480"/>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998"/>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998"/>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供应商名称：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日期：    年    月   日</w:t>
      </w:r>
      <w:bookmarkEnd w:id="242"/>
      <w:r/>
      <w:bookmarkEnd w:id="243"/>
      <w:r/>
      <w:bookmarkEnd w:id="244"/>
      <w:r/>
      <w:r/>
    </w:p>
    <w:p>
      <w:pPr>
        <w:pStyle w:val="1011"/>
        <w:rPr>
          <w:highlight w:val="none"/>
        </w:rPr>
        <w:outlineLvl w:val="1"/>
      </w:pPr>
      <w:r/>
      <w:bookmarkStart w:id="246" w:name="_Toc27399"/>
      <w:r/>
      <w:bookmarkStart w:id="247" w:name="_Toc120614284"/>
      <w:r>
        <w:rPr>
          <w:rFonts w:hint="eastAsia" w:ascii="宋体" w:hAnsi="宋体" w:eastAsia="宋体" w:cs="宋体"/>
          <w:iCs/>
          <w:szCs w:val="32"/>
          <w:highlight w:val="none"/>
        </w:rPr>
        <w:br w:type="page" w:clear="all"/>
      </w:r>
      <w:bookmarkStart w:id="248" w:name="_Toc160457397"/>
      <w:r>
        <w:rPr>
          <w:rFonts w:hint="eastAsia" w:ascii="Times New Roman" w:hAnsi="Times New Roman"/>
          <w:iCs/>
          <w:szCs w:val="32"/>
          <w:highlight w:val="none"/>
        </w:rPr>
        <w:t xml:space="preserve">二</w:t>
      </w:r>
      <w:r>
        <w:rPr>
          <w:highlight w:val="none"/>
        </w:rPr>
        <w:t xml:space="preserve">、供应商基本信息</w:t>
      </w:r>
      <w:bookmarkEnd w:id="246"/>
      <w:r/>
      <w:bookmarkEnd w:id="248"/>
      <w:r/>
      <w:r/>
    </w:p>
    <w:p>
      <w:pPr>
        <w:pStyle w:val="1012"/>
        <w:jc w:val="center"/>
        <w:rPr>
          <w:rFonts w:ascii="宋体" w:hAnsi="宋体" w:cs="宋体"/>
          <w:sz w:val="32"/>
          <w:szCs w:val="24"/>
          <w:highlight w:val="none"/>
        </w:rPr>
      </w:pPr>
      <w:r>
        <w:rPr>
          <w:rFonts w:hint="eastAsia" w:ascii="宋体" w:hAnsi="宋体" w:cs="宋体"/>
          <w:sz w:val="32"/>
          <w:szCs w:val="24"/>
          <w:highlight w:val="none"/>
        </w:rPr>
        <w:t xml:space="preserve">供应商基本情况表</w:t>
      </w:r>
      <w:r/>
    </w:p>
    <w:tbl>
      <w:tblPr>
        <w:tblStyle w:val="71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p>
        </w:tc>
        <w:tc>
          <w:tcPr>
            <w:gridSpan w:val="3"/>
            <w:tcW w:w="699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311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p>
        </w:tc>
        <w:tc>
          <w:tcPr>
            <w:tcW w:w="2604"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311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604"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p>
        </w:tc>
        <w:tc>
          <w:tcPr>
            <w:tcW w:w="311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p>
        </w:tc>
        <w:tc>
          <w:tcPr>
            <w:tcW w:w="2604"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p>
        </w:tc>
        <w:tc>
          <w:tcPr>
            <w:tcW w:w="311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注册资本（万元）</w:t>
            </w:r>
            <w:r/>
          </w:p>
        </w:tc>
        <w:tc>
          <w:tcPr>
            <w:tcW w:w="2604"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供应商类别</w:t>
            </w:r>
            <w:r/>
          </w:p>
        </w:tc>
        <w:tc>
          <w:tcPr>
            <w:gridSpan w:val="3"/>
            <w:tcW w:w="699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311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账号</w:t>
            </w:r>
            <w:r/>
          </w:p>
        </w:tc>
        <w:tc>
          <w:tcPr>
            <w:tcW w:w="2604"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52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tcW w:w="3118"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276"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604" w:type="dxa"/>
            <w:vAlign w:val="center"/>
            <w:textDirection w:val="lrTb"/>
            <w:noWrap w:val="false"/>
          </w:tcPr>
          <w:p>
            <w:pPr>
              <w:pStyle w:val="1012"/>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376"/>
        </w:trPr>
        <w:tc>
          <w:tcPr>
            <w:tcW w:w="1526" w:type="dxa"/>
            <w:vAlign w:val="center"/>
            <w:textDirection w:val="lrTb"/>
            <w:noWrap w:val="false"/>
          </w:tcPr>
          <w:p>
            <w:pPr>
              <w:pStyle w:val="1012"/>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3"/>
            <w:tcW w:w="6998" w:type="dxa"/>
            <w:vAlign w:val="center"/>
            <w:textDirection w:val="lrTb"/>
            <w:noWrap w:val="false"/>
          </w:tcPr>
          <w:p>
            <w:pPr>
              <w:pStyle w:val="1012"/>
              <w:ind w:firstLine="1433"/>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134"/>
        </w:trPr>
        <w:tc>
          <w:tcPr>
            <w:tcW w:w="1526" w:type="dxa"/>
            <w:vAlign w:val="center"/>
            <w:textDirection w:val="lrTb"/>
            <w:noWrap w:val="false"/>
          </w:tcPr>
          <w:p>
            <w:pPr>
              <w:pStyle w:val="1012"/>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c>
          <w:tcPr>
            <w:gridSpan w:val="3"/>
            <w:tcW w:w="6998" w:type="dxa"/>
            <w:vAlign w:val="center"/>
            <w:textDirection w:val="lrTb"/>
            <w:noWrap w:val="false"/>
          </w:tcPr>
          <w:p>
            <w:pPr>
              <w:pStyle w:val="1012"/>
              <w:jc w:val="center"/>
              <w:spacing w:line="5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11"/>
        <w:rPr>
          <w:rFonts w:ascii="Times New Roman" w:hAnsi="Times New Roman"/>
          <w:szCs w:val="32"/>
          <w:highlight w:val="none"/>
        </w:rPr>
        <w:outlineLvl w:val="1"/>
      </w:pPr>
      <w:r>
        <w:rPr>
          <w:rFonts w:hint="eastAsia" w:ascii="仿宋" w:hAnsi="仿宋" w:eastAsia="仿宋"/>
          <w:iCs/>
          <w:sz w:val="24"/>
          <w:highlight w:val="none"/>
        </w:rPr>
        <w:br w:type="page" w:clear="all"/>
      </w:r>
      <w:bookmarkStart w:id="249" w:name="_Toc160457398"/>
      <w:r>
        <w:rPr>
          <w:rFonts w:hint="eastAsia" w:ascii="Times New Roman" w:hAnsi="Times New Roman"/>
          <w:szCs w:val="32"/>
          <w:highlight w:val="none"/>
        </w:rPr>
        <w:t xml:space="preserve">三、特定资格要求的证明文件</w:t>
      </w:r>
      <w:bookmarkEnd w:id="249"/>
      <w:r/>
      <w:r/>
    </w:p>
    <w:p>
      <w:pPr>
        <w:pStyle w:val="1011"/>
        <w:rPr>
          <w:rFonts w:ascii="Times New Roman" w:hAnsi="Times New Roman"/>
          <w:szCs w:val="32"/>
          <w:highlight w:val="none"/>
        </w:rPr>
        <w:outlineLvl w:val="1"/>
      </w:pPr>
      <w:r>
        <w:rPr>
          <w:rFonts w:ascii="Times New Roman" w:hAnsi="Times New Roman"/>
          <w:szCs w:val="32"/>
          <w:highlight w:val="none"/>
        </w:rPr>
      </w:r>
      <w:r/>
    </w:p>
    <w:p>
      <w:pPr>
        <w:ind w:firstLine="480"/>
        <w:spacing w:line="460" w:lineRule="exact"/>
        <w:rPr>
          <w:rFonts w:ascii="宋体" w:hAnsi="宋体" w:cs="宋体"/>
          <w:bCs/>
          <w:sz w:val="24"/>
          <w:szCs w:val="24"/>
          <w:highlight w:val="none"/>
        </w:rPr>
      </w:pPr>
      <w:r>
        <w:rPr>
          <w:rFonts w:hint="eastAsia" w:ascii="宋体" w:hAnsi="宋体" w:cs="宋体"/>
          <w:sz w:val="24"/>
          <w:szCs w:val="24"/>
          <w:highlight w:val="none"/>
        </w:rPr>
        <w:t xml:space="preserve">附营业执照、资质证书、安全生产许可证等资料。</w:t>
      </w:r>
      <w:r/>
    </w:p>
    <w:p>
      <w:pPr>
        <w:pStyle w:val="1011"/>
        <w:rPr>
          <w:rFonts w:ascii="Times New Roman" w:hAnsi="Times New Roman"/>
          <w:iCs/>
          <w:szCs w:val="32"/>
          <w:highlight w:val="none"/>
        </w:rPr>
        <w:outlineLvl w:val="1"/>
      </w:pPr>
      <w:r>
        <w:rPr>
          <w:rFonts w:hint="eastAsia" w:ascii="Times New Roman" w:hAnsi="Times New Roman"/>
          <w:iCs/>
          <w:szCs w:val="32"/>
          <w:highlight w:val="none"/>
        </w:rPr>
        <w:br w:type="page" w:clear="all"/>
      </w:r>
      <w:bookmarkStart w:id="250" w:name="_Toc160457399"/>
      <w:r>
        <w:rPr>
          <w:rFonts w:hint="eastAsia" w:ascii="Times New Roman" w:hAnsi="Times New Roman"/>
          <w:iCs/>
          <w:szCs w:val="32"/>
          <w:highlight w:val="none"/>
        </w:rPr>
        <w:t xml:space="preserve">四、法人授权书</w:t>
      </w:r>
      <w:bookmarkEnd w:id="250"/>
      <w:r/>
      <w:r/>
    </w:p>
    <w:p>
      <w:pPr>
        <w:ind w:firstLine="480"/>
        <w:tabs>
          <w:tab w:val="left" w:pos="360" w:leader="none"/>
        </w:tabs>
        <w:rPr>
          <w:rFonts w:ascii="宋体" w:hAnsi="宋体" w:cs="宋体"/>
          <w:sz w:val="24"/>
          <w:szCs w:val="24"/>
          <w:highlight w:val="none"/>
        </w:rPr>
      </w:pPr>
      <w:r>
        <w:rPr>
          <w:rFonts w:ascii="宋体" w:hAnsi="宋体" w:cs="宋体"/>
          <w:sz w:val="24"/>
          <w:szCs w:val="24"/>
          <w:highlight w:val="none"/>
        </w:rPr>
      </w:r>
      <w:r/>
    </w:p>
    <w:p>
      <w:pPr>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本授权书声明：____________（供应商名称）授权________________（被授权人的姓名）为我方就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p>
    <w:p>
      <w:pPr>
        <w:ind w:firstLine="120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p>
    <w:p>
      <w:pPr>
        <w:ind w:firstLine="480"/>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p>
    <w:p>
      <w:pPr>
        <w:ind w:firstLine="480"/>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251" w:name="_Hlt26955070"/>
      <w:r/>
      <w:bookmarkEnd w:id="251"/>
      <w:r/>
      <w:bookmarkStart w:id="252" w:name="_格式3__银行出具的资信证明"/>
      <w:r/>
      <w:bookmarkEnd w:id="252"/>
      <w:r/>
      <w:bookmarkStart w:id="253" w:name="_Hlt26671380"/>
      <w:r/>
      <w:bookmarkEnd w:id="253"/>
      <w:r>
        <w:rPr>
          <w:rFonts w:hint="eastAsia" w:ascii="宋体" w:hAnsi="宋体" w:cs="宋体"/>
          <w:sz w:val="24"/>
          <w:szCs w:val="24"/>
          <w:highlight w:val="none"/>
          <w:u w:val="single"/>
        </w:rPr>
        <w:t xml:space="preserve">                                            </w:t>
      </w:r>
      <w:r/>
    </w:p>
    <w:p>
      <w:pPr>
        <w:pStyle w:val="1011"/>
        <w:rPr>
          <w:rFonts w:ascii="Times New Roman" w:hAnsi="Times New Roman"/>
          <w:szCs w:val="32"/>
          <w:highlight w:val="none"/>
        </w:rPr>
        <w:outlineLvl w:val="1"/>
      </w:pPr>
      <w:r>
        <w:rPr>
          <w:rFonts w:hint="eastAsia" w:ascii="宋体" w:hAnsi="宋体" w:eastAsia="宋体" w:cs="宋体"/>
          <w:b w:val="0"/>
          <w:sz w:val="24"/>
          <w:szCs w:val="44"/>
          <w:highlight w:val="none"/>
        </w:rPr>
        <w:br w:type="page" w:clear="all"/>
      </w:r>
      <w:bookmarkStart w:id="254" w:name="_Toc160457400"/>
      <w:r>
        <w:rPr>
          <w:rFonts w:hint="eastAsia" w:ascii="Times New Roman" w:hAnsi="Times New Roman"/>
          <w:iCs/>
          <w:szCs w:val="32"/>
          <w:highlight w:val="none"/>
        </w:rPr>
        <w:t xml:space="preserve">五、中小（微）企业声明函（工程）</w:t>
      </w:r>
      <w:bookmarkEnd w:id="254"/>
      <w:r/>
      <w:r/>
    </w:p>
    <w:p>
      <w:pPr>
        <w:ind w:firstLine="360"/>
        <w:jc w:val="center"/>
        <w:spacing w:line="560" w:lineRule="exact"/>
        <w:rPr>
          <w:rFonts w:ascii="宋体" w:hAnsi="宋体" w:cs="宋体"/>
          <w:sz w:val="24"/>
          <w:szCs w:val="24"/>
          <w:highlight w:val="none"/>
        </w:rPr>
      </w:pPr>
      <w:r>
        <w:rPr>
          <w:rFonts w:hint="eastAsia" w:ascii="Times New Roman" w:hAnsi="Times New Roman"/>
          <w:iCs/>
          <w:szCs w:val="32"/>
          <w:highlight w:val="none"/>
        </w:rPr>
        <w:t xml:space="preserve">中小（微）企业声明函（工程）</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（项目名称）          </w:t>
      </w:r>
      <w:r>
        <w:rPr>
          <w:rFonts w:hint="eastAsia" w:ascii="宋体" w:hAnsi="宋体" w:cs="宋体"/>
          <w:sz w:val="24"/>
          <w:szCs w:val="24"/>
          <w:highlight w:val="none"/>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（中型企业、小型企业、微型企业）；</w:t>
      </w:r>
      <w:r/>
    </w:p>
    <w:p>
      <w:pPr>
        <w:ind w:firstLine="360"/>
        <w:spacing w:line="560" w:lineRule="exact"/>
        <w:rPr>
          <w:rFonts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（中型企业、小型企业、微型企业）；</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720"/>
        <w:spacing w:line="560" w:lineRule="exact"/>
        <w:rPr>
          <w:rFonts w:ascii="宋体" w:hAnsi="宋体" w:cs="宋体"/>
          <w:sz w:val="24"/>
          <w:szCs w:val="24"/>
          <w:highlight w:val="none"/>
        </w:rPr>
      </w:pPr>
      <w:r>
        <w:rPr>
          <w:rFonts w:ascii="宋体" w:hAnsi="宋体" w:cs="宋体"/>
          <w:sz w:val="24"/>
          <w:szCs w:val="24"/>
          <w:highlight w:val="none"/>
        </w:rPr>
      </w:r>
      <w:r/>
    </w:p>
    <w:p>
      <w:pPr>
        <w:ind w:right="180" w:firstLine="360"/>
        <w:jc w:val="right"/>
        <w:spacing w:line="560" w:lineRule="exact"/>
        <w:rPr>
          <w:rFonts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right="480" w:firstLine="5400"/>
        <w:spacing w:line="560" w:lineRule="exact"/>
        <w:rPr>
          <w:rFonts w:ascii="宋体" w:hAnsi="宋体" w:cs="宋体"/>
          <w:sz w:val="24"/>
          <w:szCs w:val="24"/>
          <w:highlight w:val="none"/>
        </w:rPr>
      </w:pPr>
      <w:r>
        <w:rPr>
          <w:rFonts w:hint="eastAsia" w:ascii="宋体" w:hAnsi="宋体" w:cs="宋体"/>
          <w:sz w:val="24"/>
          <w:szCs w:val="24"/>
          <w:highlight w:val="none"/>
        </w:rPr>
        <w:t xml:space="preserve">日  期：</w:t>
      </w:r>
      <w:r/>
    </w:p>
    <w:p>
      <w:pPr>
        <w:ind w:firstLine="240"/>
        <w:spacing w:line="560" w:lineRule="exact"/>
        <w:rPr>
          <w:rFonts w:ascii="宋体" w:hAnsi="宋体" w:cs="宋体"/>
          <w:sz w:val="24"/>
          <w:szCs w:val="24"/>
          <w:highlight w:val="none"/>
        </w:rPr>
      </w:pPr>
      <w:r>
        <w:rPr>
          <w:rFonts w:ascii="宋体" w:hAnsi="宋体" w:cs="宋体"/>
          <w:sz w:val="24"/>
          <w:szCs w:val="24"/>
          <w:highlight w:val="none"/>
        </w:rPr>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备注2：供应商如不提供此声明函，价格将不做相应扣除。</w:t>
      </w:r>
      <w:r/>
    </w:p>
    <w:p>
      <w:pPr>
        <w:pStyle w:val="1011"/>
        <w:rPr>
          <w:rFonts w:ascii="Times New Roman" w:hAnsi="Times New Roman"/>
          <w:b w:val="0"/>
          <w:szCs w:val="32"/>
          <w:highlight w:val="none"/>
        </w:rPr>
        <w:outlineLvl w:val="1"/>
      </w:pPr>
      <w:r>
        <w:rPr>
          <w:rFonts w:hint="eastAsia" w:ascii="宋体" w:hAnsi="宋体" w:eastAsia="宋体" w:cs="宋体"/>
          <w:b w:val="0"/>
          <w:szCs w:val="32"/>
          <w:highlight w:val="none"/>
        </w:rPr>
        <w:br w:type="page" w:clear="all"/>
      </w:r>
      <w:bookmarkStart w:id="255" w:name="_Toc160457401"/>
      <w:r>
        <w:rPr>
          <w:rFonts w:hint="eastAsia" w:ascii="Times New Roman" w:hAnsi="Times New Roman"/>
          <w:iCs/>
          <w:szCs w:val="32"/>
          <w:highlight w:val="none"/>
        </w:rPr>
        <w:t xml:space="preserve">五、</w:t>
      </w:r>
      <w:r>
        <w:rPr>
          <w:rFonts w:hint="eastAsia" w:ascii="Times New Roman" w:hAnsi="Times New Roman"/>
          <w:b w:val="0"/>
          <w:szCs w:val="32"/>
          <w:highlight w:val="none"/>
        </w:rPr>
        <w:t xml:space="preserve">残疾人福利性单位声明函</w:t>
      </w:r>
      <w:bookmarkEnd w:id="255"/>
      <w:r/>
      <w:r/>
    </w:p>
    <w:p>
      <w:pPr>
        <w:ind w:firstLine="480"/>
        <w:spacing w:line="588" w:lineRule="exact"/>
        <w:rPr>
          <w:rFonts w:ascii="宋体" w:hAnsi="宋体" w:cs="宋体"/>
          <w:sz w:val="24"/>
          <w:szCs w:val="21"/>
          <w:highlight w:val="none"/>
        </w:rPr>
      </w:pPr>
      <w:r>
        <w:rPr>
          <w:rFonts w:hint="eastAsia" w:ascii="宋体" w:hAnsi="宋体" w:cs="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sz w:val="24"/>
          <w:szCs w:val="21"/>
          <w:highlight w:val="none"/>
        </w:rPr>
      </w:pPr>
      <w:r>
        <w:rPr>
          <w:rFonts w:hint="eastAsia" w:ascii="宋体" w:hAnsi="宋体" w:cs="宋体"/>
          <w:sz w:val="24"/>
          <w:szCs w:val="21"/>
          <w:highlight w:val="none"/>
        </w:rPr>
        <w:t xml:space="preserve">本单位对上述声明的真实性负责。如有虚假，将依法承担相应责任。</w:t>
      </w:r>
      <w:r/>
    </w:p>
    <w:p>
      <w:pPr>
        <w:ind w:firstLine="480"/>
        <w:spacing w:line="588" w:lineRule="exact"/>
        <w:rPr>
          <w:rFonts w:ascii="宋体" w:hAnsi="宋体" w:cs="宋体"/>
          <w:sz w:val="24"/>
          <w:szCs w:val="21"/>
          <w:highlight w:val="none"/>
        </w:rPr>
      </w:pPr>
      <w:r>
        <w:rPr>
          <w:rFonts w:ascii="宋体" w:hAnsi="宋体" w:cs="宋体"/>
          <w:sz w:val="24"/>
          <w:szCs w:val="21"/>
          <w:highlight w:val="none"/>
        </w:rPr>
      </w:r>
      <w:r/>
    </w:p>
    <w:p>
      <w:pPr>
        <w:ind w:firstLine="480"/>
        <w:spacing w:line="588" w:lineRule="exact"/>
        <w:rPr>
          <w:rFonts w:ascii="宋体" w:hAnsi="宋体" w:cs="宋体"/>
          <w:sz w:val="24"/>
          <w:szCs w:val="21"/>
          <w:highlight w:val="none"/>
        </w:rPr>
      </w:pPr>
      <w:r>
        <w:rPr>
          <w:rFonts w:hint="eastAsia" w:ascii="宋体" w:hAnsi="宋体" w:cs="宋体"/>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spacing w:val="6"/>
          <w:sz w:val="30"/>
          <w:szCs w:val="30"/>
          <w:highlight w:val="none"/>
        </w:rPr>
      </w:pPr>
      <w:r>
        <w:rPr>
          <w:rFonts w:ascii="宋体" w:hAnsi="宋体" w:cs="宋体"/>
          <w:spacing w:val="6"/>
          <w:sz w:val="30"/>
          <w:szCs w:val="30"/>
          <w:highlight w:val="none"/>
        </w:rPr>
      </w:r>
      <w:r/>
    </w:p>
    <w:p>
      <w:pPr>
        <w:ind w:right="1560" w:firstLine="624"/>
        <w:jc w:val="center"/>
        <w:spacing w:line="588" w:lineRule="exact"/>
        <w:tabs>
          <w:tab w:val="left" w:pos="4860" w:leader="none"/>
        </w:tabs>
        <w:rPr>
          <w:rFonts w:ascii="宋体" w:hAnsi="宋体" w:cs="宋体"/>
          <w:sz w:val="24"/>
          <w:szCs w:val="21"/>
          <w:highlight w:val="none"/>
        </w:rPr>
      </w:pPr>
      <w:r>
        <w:rPr>
          <w:rFonts w:hint="eastAsia" w:ascii="宋体" w:hAnsi="宋体" w:cs="宋体"/>
          <w:spacing w:val="6"/>
          <w:sz w:val="30"/>
          <w:szCs w:val="30"/>
          <w:highlight w:val="none"/>
        </w:rPr>
        <w:t xml:space="preserve">             </w:t>
      </w:r>
      <w:r>
        <w:rPr>
          <w:rFonts w:hint="eastAsia" w:ascii="宋体" w:hAnsi="宋体" w:cs="宋体"/>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s="宋体"/>
          <w:sz w:val="24"/>
          <w:szCs w:val="21"/>
          <w:highlight w:val="none"/>
        </w:rPr>
      </w:pPr>
      <w:r>
        <w:rPr>
          <w:rFonts w:hint="eastAsia" w:ascii="宋体" w:hAnsi="宋体" w:cs="宋体"/>
          <w:sz w:val="24"/>
          <w:szCs w:val="21"/>
          <w:highlight w:val="none"/>
        </w:rPr>
        <w:t xml:space="preserve"> 日  期：</w:t>
      </w:r>
      <w:r/>
    </w:p>
    <w:p>
      <w:pPr>
        <w:pStyle w:val="1011"/>
        <w:rPr>
          <w:highlight w:val="none"/>
        </w:rPr>
        <w:outlineLvl w:val="1"/>
      </w:pPr>
      <w:r>
        <w:rPr>
          <w:rFonts w:hint="eastAsia" w:ascii="宋体" w:hAnsi="宋体" w:eastAsia="宋体" w:cs="宋体"/>
          <w:b w:val="0"/>
          <w:szCs w:val="32"/>
          <w:highlight w:val="none"/>
        </w:rPr>
        <w:br w:type="page" w:clear="all"/>
      </w:r>
      <w:bookmarkStart w:id="256" w:name="_Toc160457402"/>
      <w:r>
        <w:rPr>
          <w:rFonts w:hint="eastAsia"/>
          <w:b w:val="0"/>
          <w:highlight w:val="none"/>
        </w:rPr>
        <w:t xml:space="preserve">六</w:t>
      </w:r>
      <w:r>
        <w:rPr>
          <w:highlight w:val="none"/>
        </w:rPr>
        <w:t xml:space="preserve">、</w:t>
      </w:r>
      <w:r>
        <w:rPr>
          <w:rFonts w:hint="eastAsia"/>
          <w:highlight w:val="none"/>
        </w:rPr>
        <w:t xml:space="preserve">已标价的工程量清单</w:t>
      </w:r>
      <w:bookmarkEnd w:id="256"/>
      <w:r/>
      <w:r/>
    </w:p>
    <w:p>
      <w:pPr>
        <w:rPr>
          <w:highlight w:val="none"/>
        </w:rPr>
      </w:pPr>
      <w:r>
        <w:rPr>
          <w:highlight w:val="none"/>
        </w:rPr>
      </w:r>
      <w:r/>
    </w:p>
    <w:tbl>
      <w:tblPr>
        <w:tblStyle w:val="719"/>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ascii="宋体" w:hAnsi="宋体" w:cs="宋体"/>
                <w:sz w:val="18"/>
                <w:szCs w:val="18"/>
                <w:highlight w:val="none"/>
              </w:rPr>
            </w:r>
            <w:r/>
          </w:p>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highlight w:val="none"/>
              </w:rPr>
            </w:pPr>
            <w:r>
              <w:rPr>
                <w:rFonts w:hint="eastAsia" w:ascii="宋体" w:hAnsi="宋体" w:cs="宋体"/>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highlight w:val="none"/>
              </w:rPr>
            </w:pPr>
            <w:r>
              <w:rPr>
                <w:rFonts w:hint="eastAsia" w:ascii="宋体" w:hAnsi="宋体" w:cs="宋体"/>
                <w:b/>
                <w:bCs/>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highlight w:val="none"/>
              </w:rPr>
            </w:pPr>
            <w:r>
              <w:rPr>
                <w:rFonts w:hint="eastAsia" w:ascii="宋体" w:hAnsi="宋体" w:cs="宋体"/>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highlight w:val="none"/>
              </w:rPr>
            </w:pPr>
            <w:r>
              <w:rPr>
                <w:rFonts w:hint="eastAsia" w:ascii="宋体" w:hAnsi="宋体" w:cs="宋体"/>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封—3</w:t>
            </w:r>
            <w:r/>
          </w:p>
        </w:tc>
      </w:tr>
    </w:tbl>
    <w:p>
      <w:pPr>
        <w:rPr>
          <w:highlight w:val="none"/>
        </w:rPr>
      </w:pPr>
      <w:r>
        <w:rPr>
          <w:highlight w:val="none"/>
        </w:rPr>
        <w:br w:type="page" w:clear="all"/>
      </w:r>
      <w:r/>
    </w:p>
    <w:tbl>
      <w:tblPr>
        <w:tblStyle w:val="719"/>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法定代表人</w:t>
            </w:r>
            <w:r/>
          </w:p>
          <w:p>
            <w:pPr>
              <w:jc w:val="left"/>
              <w:widowControl/>
              <w:rPr>
                <w:rFonts w:ascii="宋体" w:hAnsi="宋体" w:cs="宋体"/>
                <w:b/>
                <w:bCs/>
                <w:sz w:val="24"/>
                <w:highlight w:val="none"/>
              </w:rPr>
            </w:pPr>
            <w:r>
              <w:rPr>
                <w:rFonts w:ascii="宋体" w:hAnsi="宋体" w:cs="宋体"/>
                <w:b/>
                <w:bCs/>
                <w:sz w:val="24"/>
                <w:highlight w:val="none"/>
              </w:rPr>
            </w:r>
            <w:r/>
          </w:p>
          <w:p>
            <w:pPr>
              <w:jc w:val="left"/>
              <w:widowControl/>
              <w:rPr>
                <w:rFonts w:ascii="宋体" w:hAnsi="宋体" w:cs="宋体"/>
                <w:b/>
                <w:bCs/>
                <w:sz w:val="24"/>
                <w:highlight w:val="none"/>
              </w:rPr>
            </w:pPr>
            <w:r>
              <w:rPr>
                <w:rFonts w:hint="eastAsia" w:ascii="宋体" w:hAnsi="宋体" w:cs="宋体"/>
                <w:b/>
                <w:bCs/>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ascii="宋体" w:hAnsi="宋体" w:cs="宋体"/>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扉—3</w:t>
            </w:r>
            <w:r/>
          </w:p>
        </w:tc>
      </w:tr>
    </w:tbl>
    <w:p>
      <w:pPr>
        <w:rPr>
          <w:rFonts w:ascii="Times New Roman" w:hAnsi="Times New Roman" w:cs="黑体"/>
          <w:highlight w:val="none"/>
        </w:rPr>
        <w:outlineLvl w:val="1"/>
      </w:pPr>
      <w:r>
        <w:rPr>
          <w:rFonts w:hint="eastAsia" w:ascii="Times New Roman" w:hAnsi="Times New Roman" w:cs="黑体"/>
          <w:highlight w:val="none"/>
        </w:rPr>
        <w:br w:type="page" w:clear="all"/>
      </w:r>
      <w:bookmarkEnd w:id="247"/>
      <w:r/>
      <w:r/>
    </w:p>
    <w:p>
      <w:pPr>
        <w:keepLines/>
        <w:keepNext/>
        <w:spacing w:before="145" w:after="145" w:line="360" w:lineRule="auto"/>
        <w:rPr>
          <w:rFonts w:ascii="Times New Roman" w:hAnsi="Times New Roman"/>
          <w:b/>
          <w:bCs/>
          <w:color w:val="000000"/>
          <w:sz w:val="32"/>
          <w:szCs w:val="32"/>
          <w:highlight w:val="none"/>
        </w:rPr>
        <w:outlineLvl w:val="2"/>
      </w:pPr>
      <w:r/>
      <w:bookmarkStart w:id="257" w:name="_Toc157694912"/>
      <w:r/>
      <w:bookmarkStart w:id="258" w:name="_Toc160457403"/>
      <w:r>
        <w:rPr>
          <w:rFonts w:hint="eastAsia" w:ascii="Times New Roman" w:hAnsi="Times New Roman"/>
          <w:b/>
          <w:bCs/>
          <w:color w:val="000000"/>
          <w:sz w:val="32"/>
          <w:szCs w:val="32"/>
          <w:highlight w:val="none"/>
        </w:rPr>
        <w:t xml:space="preserve">七、响应偏离表</w:t>
      </w:r>
      <w:bookmarkEnd w:id="257"/>
      <w:r/>
      <w:bookmarkEnd w:id="258"/>
      <w:r/>
      <w:r/>
    </w:p>
    <w:tbl>
      <w:tblPr>
        <w:tblStyle w:val="719"/>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77"/>
        <w:gridCol w:w="2852"/>
        <w:gridCol w:w="2634"/>
      </w:tblGrid>
      <w:tr>
        <w:trPr>
          <w:cantSplit/>
          <w:trHeight w:val="789"/>
        </w:trPr>
        <w:tc>
          <w:tcPr>
            <w:tcW w:w="959" w:type="dxa"/>
            <w:vAlign w:val="center"/>
            <w:textDirection w:val="lrTb"/>
            <w:noWrap w:val="false"/>
          </w:tcPr>
          <w:p>
            <w:pPr>
              <w:jc w:val="center"/>
              <w:rPr>
                <w:rFonts w:ascii="宋体" w:hAnsi="宋体" w:cs="宋体"/>
                <w:sz w:val="24"/>
                <w:szCs w:val="24"/>
                <w:highlight w:val="none"/>
              </w:rPr>
            </w:pPr>
            <w:r/>
            <w:bookmarkStart w:id="259" w:name="_Hlt26955064"/>
            <w:r/>
            <w:bookmarkEnd w:id="259"/>
            <w:r/>
            <w:bookmarkStart w:id="260" w:name="_Hlt26955056"/>
            <w:r/>
            <w:bookmarkEnd w:id="260"/>
            <w:r/>
            <w:bookmarkStart w:id="261" w:name="_Hlt26609391"/>
            <w:r/>
            <w:bookmarkEnd w:id="261"/>
            <w:r/>
            <w:bookmarkStart w:id="262" w:name="_Hlt26782999"/>
            <w:r/>
            <w:bookmarkEnd w:id="262"/>
            <w:r/>
            <w:bookmarkStart w:id="263" w:name="_Hlt26671372"/>
            <w:r/>
            <w:bookmarkEnd w:id="263"/>
            <w:r/>
            <w:bookmarkStart w:id="264" w:name="_Hlt26580838"/>
            <w:r/>
            <w:bookmarkEnd w:id="264"/>
            <w:r/>
            <w:bookmarkStart w:id="265" w:name="_Hlt26955054"/>
            <w:r/>
            <w:bookmarkEnd w:id="265"/>
            <w:r/>
            <w:bookmarkStart w:id="266" w:name="_Hlt24879081"/>
            <w:r/>
            <w:bookmarkEnd w:id="266"/>
            <w:r/>
            <w:bookmarkStart w:id="267" w:name="_Hlt26671343"/>
            <w:r/>
            <w:bookmarkEnd w:id="267"/>
            <w:r>
              <w:rPr>
                <w:rFonts w:hint="eastAsia" w:ascii="宋体" w:hAnsi="宋体" w:cs="宋体"/>
                <w:sz w:val="24"/>
                <w:szCs w:val="24"/>
                <w:highlight w:val="none"/>
              </w:rPr>
              <w:t xml:space="preserve">序号</w:t>
            </w:r>
            <w:r/>
          </w:p>
        </w:tc>
        <w:tc>
          <w:tcPr>
            <w:tcW w:w="2877" w:type="dxa"/>
            <w:vAlign w:val="center"/>
            <w:textDirection w:val="lrTb"/>
            <w:noWrap w:val="false"/>
          </w:tcPr>
          <w:p>
            <w:pPr>
              <w:pStyle w:val="769"/>
              <w:jc w:val="center"/>
              <w:spacing w:before="0" w:beforeAutospacing="0" w:after="0" w:afterAutospacing="0"/>
              <w:rPr>
                <w:highlight w:val="none"/>
              </w:rPr>
            </w:pPr>
            <w:r>
              <w:rPr>
                <w:rFonts w:hint="eastAsia"/>
                <w:highlight w:val="none"/>
              </w:rPr>
              <w:t xml:space="preserve">采购文件的要求</w:t>
            </w:r>
            <w:r/>
          </w:p>
        </w:tc>
        <w:tc>
          <w:tcPr>
            <w:tcW w:w="2852" w:type="dxa"/>
            <w:vAlign w:val="center"/>
            <w:textDirection w:val="lrTb"/>
            <w:noWrap w:val="false"/>
          </w:tcPr>
          <w:p>
            <w:pPr>
              <w:pStyle w:val="769"/>
              <w:jc w:val="center"/>
              <w:spacing w:before="0" w:beforeAutospacing="0" w:after="0" w:afterAutospacing="0"/>
              <w:rPr>
                <w:highlight w:val="none"/>
              </w:rPr>
            </w:pPr>
            <w:r>
              <w:rPr>
                <w:rFonts w:hint="eastAsia"/>
                <w:highlight w:val="none"/>
              </w:rPr>
              <w:t xml:space="preserve">响应情况（填报“响应或完全响应”）</w:t>
            </w:r>
            <w:r/>
          </w:p>
        </w:tc>
        <w:tc>
          <w:tcPr>
            <w:tcW w:w="2634" w:type="dxa"/>
            <w:vAlign w:val="center"/>
            <w:textDirection w:val="lrTb"/>
            <w:noWrap w:val="false"/>
          </w:tcPr>
          <w:p>
            <w:pPr>
              <w:pStyle w:val="769"/>
              <w:jc w:val="center"/>
              <w:spacing w:before="0" w:beforeAutospacing="0" w:after="0" w:afterAutospacing="0"/>
              <w:rPr>
                <w:highlight w:val="none"/>
              </w:rPr>
            </w:pPr>
            <w:r>
              <w:rPr>
                <w:rFonts w:hint="eastAsia"/>
                <w:highlight w:val="none"/>
              </w:rPr>
              <w:t xml:space="preserve">偏离（填报“正偏离、符合或负偏离”）</w:t>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trHeight w:val="640"/>
        </w:trPr>
        <w:tc>
          <w:tcPr>
            <w:tcW w:w="95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877"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w:t>
            </w:r>
            <w:r/>
          </w:p>
        </w:tc>
        <w:tc>
          <w:tcPr>
            <w:tcW w:w="2852"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634"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1、凡响应文件中所提供工程或服务与磋商文件有偏离的，均应在此表中详细列出并说明理由（内容较多的可以标注见响应文件第几页），未在此表中列出的视同完全满足磋商文件要求。</w:t>
      </w:r>
      <w:r/>
    </w:p>
    <w:p>
      <w:pPr>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2、如果磋商文件要求提供证明材料，供应商须在响应文件中提供证明材料。</w:t>
      </w:r>
      <w:r/>
    </w:p>
    <w:p>
      <w:pPr>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3、投标人未对实质性要求作出明确响应的，或未按采购文件要求提供证明材料的，该分包作无效响应处理。</w:t>
      </w:r>
      <w:r/>
    </w:p>
    <w:p>
      <w:pPr>
        <w:spacing w:line="588" w:lineRule="exact"/>
        <w:rPr>
          <w:rFonts w:ascii="Times New Roman" w:hAnsi="Times New Roman"/>
          <w:color w:val="000000"/>
          <w:sz w:val="24"/>
          <w:highlight w:val="none"/>
        </w:rPr>
      </w:pPr>
      <w:r>
        <w:rPr>
          <w:rFonts w:hint="eastAsia" w:ascii="宋体" w:hAnsi="宋体" w:cs="宋体"/>
          <w:color w:val="000000"/>
          <w:sz w:val="24"/>
          <w:highlight w:val="none"/>
        </w:rPr>
        <w:t xml:space="preserve">4、行数不够，可自行添加。</w:t>
      </w:r>
      <w:bookmarkStart w:id="268" w:name="_Hlt26609389"/>
      <w:r/>
      <w:bookmarkEnd w:id="268"/>
      <w:r/>
      <w:bookmarkStart w:id="269" w:name="_Hlt26671374"/>
      <w:r/>
      <w:bookmarkEnd w:id="269"/>
      <w:r/>
      <w:bookmarkStart w:id="270" w:name="_Hlt26955066"/>
      <w:r/>
      <w:bookmarkEnd w:id="270"/>
      <w:r/>
      <w:r/>
    </w:p>
    <w:p>
      <w:pPr>
        <w:jc w:val="left"/>
        <w:widowControl/>
        <w:rPr>
          <w:rFonts w:ascii="Times New Roman" w:hAnsi="Times New Roman"/>
          <w:color w:val="000000"/>
          <w:sz w:val="24"/>
          <w:highlight w:val="none"/>
        </w:rPr>
      </w:pPr>
      <w:r>
        <w:rPr>
          <w:rFonts w:ascii="Times New Roman" w:hAnsi="Times New Roman"/>
          <w:color w:val="000000"/>
          <w:sz w:val="24"/>
          <w:highlight w:val="none"/>
        </w:rPr>
        <w:br w:type="page" w:clear="all"/>
      </w:r>
      <w:r/>
    </w:p>
    <w:p>
      <w:pPr>
        <w:jc w:val="left"/>
        <w:widowControl/>
        <w:rPr>
          <w:rFonts w:ascii="黑体" w:hAnsi="黑体" w:eastAsia="黑体"/>
          <w:b/>
          <w:sz w:val="32"/>
          <w:szCs w:val="24"/>
          <w:highlight w:val="none"/>
        </w:rPr>
        <w:outlineLvl w:val="1"/>
      </w:pPr>
      <w:r/>
      <w:bookmarkStart w:id="271" w:name="_Toc160457404"/>
      <w:r>
        <w:rPr>
          <w:rFonts w:hint="eastAsia" w:ascii="黑体" w:hAnsi="黑体" w:eastAsia="黑体"/>
          <w:b/>
          <w:sz w:val="32"/>
          <w:szCs w:val="24"/>
          <w:highlight w:val="none"/>
        </w:rPr>
        <w:t xml:space="preserve">八</w:t>
      </w:r>
      <w:r>
        <w:rPr>
          <w:rFonts w:ascii="黑体" w:hAnsi="黑体" w:eastAsia="黑体"/>
          <w:b/>
          <w:sz w:val="32"/>
          <w:szCs w:val="24"/>
          <w:highlight w:val="none"/>
        </w:rPr>
        <w:t xml:space="preserve">、项目实施方案</w:t>
      </w:r>
      <w:bookmarkEnd w:id="271"/>
      <w:r/>
      <w:r/>
    </w:p>
    <w:p>
      <w:pPr>
        <w:spacing w:line="588" w:lineRule="exact"/>
        <w:rPr>
          <w:rFonts w:ascii="仿宋" w:hAnsi="仿宋" w:eastAsia="仿宋"/>
          <w:sz w:val="24"/>
          <w:highlight w:val="none"/>
        </w:rPr>
      </w:pPr>
      <w:r>
        <w:rPr>
          <w:highlight w:val="none"/>
        </w:rPr>
        <w:br w:type="page" w:clear="all"/>
      </w:r>
      <w:bookmarkEnd w:id="200"/>
      <w:r/>
      <w:bookmarkEnd w:id="201"/>
      <w:r/>
      <w:r/>
    </w:p>
    <w:p>
      <w:pPr>
        <w:pStyle w:val="1011"/>
        <w:rPr>
          <w:rFonts w:ascii="Times New Roman" w:hAnsi="Times New Roman" w:cs="黑体"/>
          <w:b w:val="0"/>
          <w:highlight w:val="none"/>
        </w:rPr>
        <w:outlineLvl w:val="1"/>
      </w:pPr>
      <w:r/>
      <w:bookmarkStart w:id="272" w:name="_格式2__法定代表人授权书"/>
      <w:r/>
      <w:bookmarkEnd w:id="272"/>
      <w:r/>
      <w:bookmarkStart w:id="273" w:name="_Toc160457405"/>
      <w:r>
        <w:rPr>
          <w:rFonts w:hint="eastAsia" w:ascii="Times New Roman" w:hAnsi="Times New Roman" w:cs="黑体"/>
          <w:b w:val="0"/>
          <w:highlight w:val="none"/>
        </w:rPr>
        <w:t xml:space="preserve">九、</w:t>
      </w:r>
      <w:r>
        <w:rPr>
          <w:rFonts w:ascii="Times New Roman" w:hAnsi="Times New Roman" w:cs="黑体"/>
          <w:b w:val="0"/>
          <w:highlight w:val="none"/>
        </w:rPr>
        <w:t xml:space="preserve">项目组人员</w:t>
      </w:r>
      <w:bookmarkEnd w:id="273"/>
      <w:r/>
      <w:r/>
    </w:p>
    <w:p>
      <w:pPr>
        <w:pStyle w:val="769"/>
        <w:jc w:val="center"/>
        <w:spacing w:line="600" w:lineRule="exact"/>
        <w:rPr>
          <w:rFonts w:ascii="仿宋" w:hAnsi="仿宋" w:eastAsia="仿宋"/>
          <w:b/>
          <w:bCs/>
          <w:sz w:val="32"/>
          <w:highlight w:val="none"/>
        </w:rPr>
      </w:pPr>
      <w:r>
        <w:rPr>
          <w:rFonts w:hint="eastAsia" w:ascii="仿宋" w:hAnsi="仿宋" w:eastAsia="仿宋"/>
          <w:b/>
          <w:bCs/>
          <w:sz w:val="32"/>
          <w:highlight w:val="none"/>
          <w:lang w:bidi="ar"/>
        </w:rPr>
        <w:t xml:space="preserve">项目组成员</w:t>
      </w:r>
      <w:r/>
    </w:p>
    <w:tbl>
      <w:tblPr>
        <w:tblStyle w:val="71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beforeAutospacing="1" w:line="56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9"/>
              <w:jc w:val="center"/>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jc w:val="center"/>
              <w:spacing w:line="560" w:lineRule="exact"/>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pStyle w:val="769"/>
        <w:ind w:firstLine="398"/>
        <w:spacing w:line="460" w:lineRule="exact"/>
        <w:rPr>
          <w:rFonts w:ascii="仿宋" w:hAnsi="仿宋" w:eastAsia="仿宋" w:cs="仿宋_GB2312"/>
          <w:highlight w:val="none"/>
        </w:rPr>
      </w:pPr>
      <w:r>
        <w:rPr>
          <w:rFonts w:hint="eastAsia" w:asciiTheme="minorEastAsia" w:hAnsiTheme="minorEastAsia" w:eastAsiaTheme="minorEastAsia" w:cstheme="minorEastAsia"/>
          <w:b/>
          <w:highlight w:val="none"/>
          <w:lang w:bidi="ar"/>
        </w:rPr>
        <w:t xml:space="preserve">注：如供应商成交，项目组成员必须按本表承诺人员操作，不得随意更换。按磋商文件要求附相关人员证书。</w:t>
      </w:r>
      <w:r/>
    </w:p>
    <w:p>
      <w:pPr>
        <w:pStyle w:val="769"/>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11"/>
        <w:rPr>
          <w:rFonts w:cs="黑体"/>
          <w:b w:val="0"/>
          <w:highlight w:val="none"/>
        </w:rPr>
        <w:outlineLvl w:val="1"/>
      </w:pPr>
      <w:r>
        <w:rPr>
          <w:highlight w:val="none"/>
        </w:rPr>
        <w:br w:type="page" w:clear="all"/>
      </w:r>
      <w:bookmarkStart w:id="274" w:name="_Toc11176"/>
      <w:r/>
      <w:bookmarkStart w:id="275" w:name="_Toc160457406"/>
      <w:r>
        <w:rPr>
          <w:rFonts w:hint="eastAsia" w:cs="黑体"/>
          <w:b w:val="0"/>
          <w:highlight w:val="none"/>
        </w:rPr>
        <w:t xml:space="preserve">十、</w:t>
      </w:r>
      <w:bookmarkEnd w:id="274"/>
      <w:r>
        <w:rPr>
          <w:rFonts w:hint="eastAsia" w:cs="黑体"/>
          <w:b w:val="0"/>
          <w:highlight w:val="none"/>
        </w:rPr>
        <w:t xml:space="preserve">业绩</w:t>
      </w:r>
      <w:bookmarkEnd w:id="275"/>
      <w:r/>
      <w:r/>
    </w:p>
    <w:p>
      <w:pPr>
        <w:pStyle w:val="1007"/>
        <w:jc w:val="center"/>
        <w:rPr>
          <w:rFonts w:ascii="仿宋" w:hAnsi="仿宋" w:eastAsia="仿宋"/>
          <w:b/>
          <w:sz w:val="32"/>
          <w:szCs w:val="24"/>
          <w:highlight w:val="none"/>
        </w:rPr>
      </w:pPr>
      <w:r>
        <w:rPr>
          <w:rFonts w:hint="eastAsia" w:ascii="仿宋" w:hAnsi="仿宋" w:eastAsia="仿宋"/>
          <w:b/>
          <w:sz w:val="32"/>
          <w:szCs w:val="24"/>
          <w:highlight w:val="none"/>
        </w:rPr>
        <w:t xml:space="preserve">投标人及项目负责人承担类似项目业绩一览表</w:t>
      </w:r>
      <w:r/>
    </w:p>
    <w:tbl>
      <w:tblPr>
        <w:tblStyle w:val="71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08"/>
              <w:jc w:val="center"/>
              <w:spacing w:line="560" w:lineRule="exact"/>
              <w:rPr>
                <w:rFonts w:ascii="宋体" w:hAnsi="宋体" w:cs="宋体"/>
                <w:sz w:val="24"/>
                <w:highlight w:val="none"/>
              </w:rPr>
            </w:pPr>
            <w:r>
              <w:rPr>
                <w:rFonts w:hint="eastAsia" w:ascii="宋体" w:hAnsi="宋体" w:cs="宋体"/>
                <w:sz w:val="24"/>
                <w:highlight w:val="none"/>
              </w:rPr>
              <w:t xml:space="preserve">序号</w:t>
            </w:r>
            <w:r/>
          </w:p>
        </w:tc>
        <w:tc>
          <w:tcPr>
            <w:tcW w:w="3827" w:type="dxa"/>
            <w:vAlign w:val="center"/>
            <w:textDirection w:val="lrTb"/>
            <w:noWrap w:val="false"/>
          </w:tcPr>
          <w:p>
            <w:pPr>
              <w:pStyle w:val="1008"/>
              <w:jc w:val="center"/>
              <w:spacing w:line="560" w:lineRule="exact"/>
              <w:rPr>
                <w:rFonts w:ascii="宋体" w:hAnsi="宋体" w:cs="宋体"/>
                <w:sz w:val="24"/>
                <w:highlight w:val="none"/>
              </w:rPr>
            </w:pPr>
            <w:r>
              <w:rPr>
                <w:rFonts w:hint="eastAsia" w:ascii="宋体" w:hAnsi="宋体" w:cs="宋体"/>
                <w:sz w:val="24"/>
                <w:highlight w:val="none"/>
              </w:rPr>
              <w:t xml:space="preserve">项目名称</w:t>
            </w:r>
            <w:r/>
          </w:p>
        </w:tc>
        <w:tc>
          <w:tcPr>
            <w:tcW w:w="2433" w:type="dxa"/>
            <w:vAlign w:val="center"/>
            <w:textDirection w:val="lrTb"/>
            <w:noWrap w:val="false"/>
          </w:tcPr>
          <w:p>
            <w:pPr>
              <w:pStyle w:val="1008"/>
              <w:jc w:val="center"/>
              <w:spacing w:line="560" w:lineRule="exact"/>
              <w:rPr>
                <w:rFonts w:ascii="宋体" w:hAnsi="宋体" w:cs="宋体"/>
                <w:sz w:val="24"/>
                <w:highlight w:val="none"/>
              </w:rPr>
            </w:pPr>
            <w:r>
              <w:rPr>
                <w:rFonts w:hint="eastAsia" w:ascii="宋体" w:hAnsi="宋体" w:cs="宋体"/>
                <w:sz w:val="24"/>
                <w:highlight w:val="none"/>
              </w:rPr>
              <w:t xml:space="preserve">采购单位</w:t>
            </w:r>
            <w:r/>
          </w:p>
        </w:tc>
        <w:tc>
          <w:tcPr>
            <w:tcW w:w="1395" w:type="dxa"/>
            <w:vAlign w:val="center"/>
            <w:textDirection w:val="lrTb"/>
            <w:noWrap w:val="false"/>
          </w:tcPr>
          <w:p>
            <w:pPr>
              <w:pStyle w:val="1008"/>
              <w:jc w:val="center"/>
              <w:spacing w:line="560" w:lineRule="exact"/>
              <w:rPr>
                <w:rFonts w:ascii="宋体" w:hAnsi="宋体" w:cs="宋体"/>
                <w:sz w:val="24"/>
                <w:highlight w:val="none"/>
              </w:rPr>
            </w:pPr>
            <w:r>
              <w:rPr>
                <w:rFonts w:hint="eastAsia" w:ascii="宋体" w:hAnsi="宋体" w:cs="宋体"/>
                <w:sz w:val="24"/>
                <w:highlight w:val="none"/>
              </w:rPr>
              <w:t xml:space="preserve">合同金额</w:t>
            </w:r>
            <w:r/>
          </w:p>
        </w:tc>
      </w:tr>
      <w:tr>
        <w:trPr>
          <w:jc w:val="center"/>
          <w:trHeight w:val="1510"/>
        </w:trPr>
        <w:tc>
          <w:tcPr>
            <w:tcW w:w="1229"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3827"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2433"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1395"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r>
      <w:tr>
        <w:trPr>
          <w:jc w:val="center"/>
          <w:trHeight w:val="1510"/>
        </w:trPr>
        <w:tc>
          <w:tcPr>
            <w:tcW w:w="1229"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3827"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2433"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1395"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r>
      <w:tr>
        <w:trPr>
          <w:jc w:val="center"/>
          <w:trHeight w:val="1510"/>
        </w:trPr>
        <w:tc>
          <w:tcPr>
            <w:tcW w:w="1229"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3827"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2433"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1395"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r>
      <w:tr>
        <w:trPr>
          <w:jc w:val="center"/>
          <w:trHeight w:val="1525"/>
        </w:trPr>
        <w:tc>
          <w:tcPr>
            <w:tcW w:w="1229"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3827"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2433"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c>
          <w:tcPr>
            <w:tcW w:w="1395" w:type="dxa"/>
            <w:vAlign w:val="center"/>
            <w:textDirection w:val="lrTb"/>
            <w:noWrap w:val="false"/>
          </w:tcPr>
          <w:p>
            <w:pPr>
              <w:pStyle w:val="1008"/>
              <w:jc w:val="center"/>
              <w:spacing w:line="560" w:lineRule="exact"/>
              <w:rPr>
                <w:rFonts w:ascii="宋体" w:hAnsi="宋体" w:cs="宋体"/>
                <w:sz w:val="24"/>
                <w:highlight w:val="none"/>
              </w:rPr>
            </w:pPr>
            <w:r>
              <w:rPr>
                <w:rFonts w:ascii="宋体" w:hAnsi="宋体" w:cs="宋体"/>
                <w:sz w:val="24"/>
                <w:highlight w:val="none"/>
              </w:rPr>
            </w:r>
            <w:r/>
          </w:p>
        </w:tc>
      </w:tr>
    </w:tbl>
    <w:p>
      <w:pPr>
        <w:pStyle w:val="1007"/>
        <w:rPr>
          <w:rFonts w:ascii="仿宋" w:hAnsi="仿宋" w:eastAsia="仿宋"/>
          <w:sz w:val="24"/>
          <w:szCs w:val="24"/>
          <w:highlight w:val="none"/>
        </w:rPr>
      </w:pPr>
      <w:r>
        <w:rPr>
          <w:rFonts w:hint="eastAsia" w:ascii="宋体" w:hAnsi="宋体" w:cs="宋体"/>
          <w:b/>
          <w:sz w:val="24"/>
          <w:szCs w:val="24"/>
          <w:highlight w:val="none"/>
        </w:rPr>
        <w:t xml:space="preserve">注：请填写此表，并按要求上传业绩资料电子件。</w:t>
      </w:r>
      <w:r/>
    </w:p>
    <w:p>
      <w:pPr>
        <w:pStyle w:val="1011"/>
        <w:rPr>
          <w:rFonts w:ascii="Times New Roman" w:hAnsi="Times New Roman"/>
          <w:b w:val="0"/>
          <w:szCs w:val="32"/>
          <w:highlight w:val="none"/>
        </w:rPr>
        <w:outlineLvl w:val="1"/>
      </w:pPr>
      <w:r>
        <w:rPr>
          <w:rFonts w:hint="eastAsia" w:ascii="Times New Roman" w:hAnsi="Times New Roman"/>
          <w:b w:val="0"/>
          <w:szCs w:val="32"/>
          <w:highlight w:val="none"/>
        </w:rPr>
        <w:br w:type="page" w:clear="all"/>
      </w:r>
      <w:bookmarkStart w:id="276" w:name="_Toc160457407"/>
      <w:r/>
      <w:bookmarkStart w:id="277" w:name="_Toc28140"/>
      <w:r/>
      <w:r/>
    </w:p>
    <w:p>
      <w:pPr>
        <w:pStyle w:val="1011"/>
        <w:numPr>
          <w:ilvl w:val="0"/>
          <w:numId w:val="10"/>
        </w:numPr>
        <w:rPr>
          <w:rFonts w:ascii="Times New Roman" w:hAnsi="Times New Roman" w:cs="黑体"/>
          <w:b w:val="0"/>
          <w:highlight w:val="none"/>
        </w:rPr>
        <w:outlineLvl w:val="1"/>
      </w:pPr>
      <w:r>
        <w:rPr>
          <w:rFonts w:hint="eastAsia" w:ascii="Times New Roman" w:hAnsi="Times New Roman" w:cs="黑体"/>
          <w:b w:val="0"/>
          <w:highlight w:val="none"/>
        </w:rPr>
        <w:t xml:space="preserve">承诺函</w:t>
      </w:r>
      <w:r/>
    </w:p>
    <w:p>
      <w:pPr>
        <w:pStyle w:val="1011"/>
        <w:rPr>
          <w:rFonts w:ascii="Times New Roman" w:hAnsi="Times New Roman" w:cs="黑体"/>
          <w:b w:val="0"/>
          <w:highlight w:val="none"/>
        </w:rPr>
        <w:outlineLvl w:val="1"/>
      </w:pPr>
      <w:r>
        <w:rPr>
          <w:rFonts w:hint="eastAsia" w:ascii="Times New Roman" w:hAnsi="Times New Roman" w:cs="黑体"/>
          <w:b w:val="0"/>
          <w:highlight w:val="none"/>
        </w:rPr>
        <w:t xml:space="preserve">   </w:t>
      </w:r>
      <w:r/>
    </w:p>
    <w:p>
      <w:pPr>
        <w:pStyle w:val="1306"/>
        <w:spacing w:line="50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ind w:firstLine="755"/>
        <w:jc w:val="center"/>
        <w:spacing w:line="500" w:lineRule="exact"/>
        <w:widowControl/>
        <w:rPr>
          <w:rFonts w:ascii="仿宋" w:hAnsi="仿宋" w:eastAsia="仿宋" w:cs="仿宋"/>
          <w:b/>
          <w:bCs/>
          <w:sz w:val="24"/>
          <w:szCs w:val="24"/>
          <w:highlight w:val="none"/>
        </w:rPr>
      </w:pPr>
      <w:r/>
      <w:bookmarkStart w:id="278" w:name="_Toc129177764"/>
      <w:r/>
      <w:bookmarkStart w:id="279" w:name="_Toc256000089"/>
      <w:r>
        <w:rPr>
          <w:rFonts w:hint="eastAsia" w:ascii="仿宋" w:hAnsi="仿宋" w:eastAsia="仿宋" w:cs="仿宋"/>
          <w:b/>
          <w:bCs/>
          <w:sz w:val="24"/>
          <w:szCs w:val="24"/>
          <w:highlight w:val="none"/>
        </w:rPr>
        <w:t xml:space="preserve">项目经理无在建工程承诺</w:t>
      </w:r>
      <w:bookmarkEnd w:id="278"/>
      <w:r/>
      <w:bookmarkEnd w:id="279"/>
      <w:r/>
      <w:r/>
    </w:p>
    <w:p>
      <w:pPr>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（采购人名称）：</w:t>
      </w:r>
      <w:r/>
    </w:p>
    <w:p>
      <w:pPr>
        <w:ind w:firstLine="566"/>
        <w:spacing w:line="50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我方已仔细研读了</w:t>
      </w:r>
      <w:r>
        <w:rPr>
          <w:rFonts w:hint="eastAsia" w:ascii="仿宋" w:hAnsi="仿宋" w:eastAsia="仿宋" w:cs="仿宋"/>
          <w:sz w:val="24"/>
          <w:szCs w:val="24"/>
          <w:highlight w:val="none"/>
          <w:u w:val="single"/>
        </w:rPr>
        <w:t xml:space="preserve"> （项目名称） </w:t>
      </w:r>
      <w:r>
        <w:rPr>
          <w:rFonts w:hint="eastAsia" w:ascii="仿宋" w:hAnsi="仿宋" w:eastAsia="仿宋" w:cs="仿宋"/>
          <w:sz w:val="24"/>
          <w:szCs w:val="24"/>
          <w:highlight w:val="none"/>
        </w:rPr>
        <w:t xml:space="preserve">磋商文件全部内容。经严格审查，我方拟派本项目经理 </w:t>
      </w:r>
      <w:r>
        <w:rPr>
          <w:rFonts w:hint="eastAsia" w:ascii="仿宋" w:hAnsi="仿宋" w:eastAsia="仿宋" w:cs="仿宋"/>
          <w:sz w:val="24"/>
          <w:szCs w:val="24"/>
          <w:highlight w:val="none"/>
          <w:u w:val="single"/>
        </w:rPr>
        <w:t xml:space="preserve"> （姓名）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（身份证号）   </w:t>
      </w:r>
      <w:r>
        <w:rPr>
          <w:rFonts w:hint="eastAsia" w:ascii="仿宋" w:hAnsi="仿宋" w:eastAsia="仿宋" w:cs="仿宋"/>
          <w:sz w:val="24"/>
          <w:szCs w:val="24"/>
          <w:highlight w:val="none"/>
        </w:rPr>
        <w:t xml:space="preserve">，自本项目响应文件递交截止时间起，已无在建工程，且符合下列规定条件中第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条规定（如符合第2条，另在响应文件中提供相关证明资料）：</w:t>
      </w:r>
      <w:r/>
    </w:p>
    <w:p>
      <w:pPr>
        <w:ind w:firstLine="566"/>
        <w:spacing w:line="50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1、项目经理是非变更后无在建工程的。</w:t>
      </w:r>
      <w:r/>
    </w:p>
    <w:p>
      <w:pPr>
        <w:ind w:firstLine="566"/>
        <w:spacing w:line="50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仿宋"/>
          <w:sz w:val="24"/>
          <w:szCs w:val="24"/>
          <w:highlight w:val="none"/>
        </w:rPr>
      </w:pPr>
      <w:r>
        <w:rPr>
          <w:rFonts w:ascii="仿宋" w:hAnsi="仿宋" w:eastAsia="仿宋" w:cs="仿宋"/>
          <w:sz w:val="24"/>
          <w:szCs w:val="24"/>
          <w:highlight w:val="none"/>
        </w:rPr>
      </w:r>
      <w:r/>
    </w:p>
    <w:p>
      <w:pPr>
        <w:ind w:firstLine="480"/>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单位名称：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w:t>
      </w:r>
      <w:r/>
    </w:p>
    <w:p>
      <w:pPr>
        <w:ind w:firstLine="480"/>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（签字或签章）</w:t>
      </w:r>
      <w:r/>
    </w:p>
    <w:p>
      <w:pPr>
        <w:ind w:firstLine="480"/>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u w:val="single"/>
        </w:rPr>
        <w:t xml:space="preserve">            </w:t>
      </w:r>
      <w:r/>
    </w:p>
    <w:p>
      <w:pPr>
        <w:pStyle w:val="1298"/>
        <w:jc w:val="right"/>
        <w:spacing w:line="520" w:lineRule="exact"/>
        <w:rPr>
          <w:rFonts w:ascii="宋体" w:hAnsi="宋体" w:eastAsia="宋体" w:cs="宋体"/>
          <w:b w:val="0"/>
          <w:color w:val="000000"/>
          <w:sz w:val="24"/>
          <w:highlight w:val="none"/>
        </w:rPr>
      </w:pPr>
      <w:r>
        <w:rPr>
          <w:rFonts w:ascii="仿宋" w:hAnsi="仿宋" w:eastAsia="仿宋"/>
          <w:highlight w:val="none"/>
        </w:rPr>
        <w:br w:type="page" w:clear="all"/>
      </w:r>
      <w:r/>
    </w:p>
    <w:p>
      <w:pPr>
        <w:pStyle w:val="1011"/>
        <w:rPr>
          <w:rFonts w:ascii="Times New Roman" w:hAnsi="Times New Roman" w:cs="黑体"/>
          <w:b w:val="0"/>
          <w:highlight w:val="none"/>
        </w:rPr>
        <w:outlineLvl w:val="1"/>
      </w:pPr>
      <w:r>
        <w:rPr>
          <w:rFonts w:ascii="Times New Roman" w:hAnsi="Times New Roman" w:cs="黑体"/>
          <w:b w:val="0"/>
          <w:highlight w:val="none"/>
        </w:rPr>
      </w:r>
      <w:r/>
    </w:p>
    <w:p>
      <w:pPr>
        <w:pStyle w:val="1011"/>
        <w:rPr>
          <w:rFonts w:ascii="Times New Roman" w:hAnsi="Times New Roman"/>
          <w:b w:val="0"/>
          <w:szCs w:val="32"/>
          <w:highlight w:val="none"/>
        </w:rPr>
        <w:outlineLvl w:val="1"/>
      </w:pPr>
      <w:r>
        <w:rPr>
          <w:rFonts w:ascii="Times New Roman" w:hAnsi="Times New Roman"/>
          <w:b w:val="0"/>
          <w:szCs w:val="32"/>
          <w:highlight w:val="none"/>
        </w:rPr>
      </w:r>
      <w:r/>
    </w:p>
    <w:p>
      <w:pPr>
        <w:pStyle w:val="1011"/>
        <w:rPr>
          <w:rFonts w:ascii="Times New Roman" w:hAnsi="Times New Roman"/>
          <w:b w:val="0"/>
          <w:szCs w:val="32"/>
          <w:highlight w:val="none"/>
        </w:rPr>
        <w:outlineLvl w:val="1"/>
      </w:pPr>
      <w:r>
        <w:rPr>
          <w:rFonts w:ascii="Times New Roman" w:hAnsi="Times New Roman"/>
          <w:b w:val="0"/>
          <w:szCs w:val="32"/>
          <w:highlight w:val="none"/>
        </w:rPr>
      </w:r>
      <w:r/>
    </w:p>
    <w:p>
      <w:pPr>
        <w:pStyle w:val="1011"/>
        <w:rPr>
          <w:rFonts w:ascii="Times New Roman" w:hAnsi="Times New Roman" w:cs="黑体"/>
          <w:highlight w:val="none"/>
        </w:rPr>
        <w:outlineLvl w:val="1"/>
      </w:pPr>
      <w:r>
        <w:rPr>
          <w:rFonts w:hint="eastAsia" w:ascii="Times New Roman" w:hAnsi="Times New Roman" w:cs="黑体"/>
          <w:b w:val="0"/>
          <w:highlight w:val="none"/>
        </w:rPr>
        <w:t xml:space="preserve">十二</w:t>
      </w:r>
      <w:r>
        <w:rPr>
          <w:rFonts w:ascii="Times New Roman" w:hAnsi="Times New Roman" w:cs="黑体"/>
          <w:b w:val="0"/>
          <w:highlight w:val="none"/>
        </w:rPr>
        <w:t xml:space="preserve">、</w:t>
      </w:r>
      <w:r>
        <w:rPr>
          <w:rFonts w:hint="eastAsia" w:ascii="Times New Roman" w:hAnsi="Times New Roman" w:cs="黑体"/>
          <w:b w:val="0"/>
          <w:highlight w:val="none"/>
        </w:rPr>
        <w:t xml:space="preserve">磋商</w:t>
      </w:r>
      <w:r>
        <w:rPr>
          <w:rFonts w:ascii="Times New Roman" w:hAnsi="Times New Roman" w:cs="黑体"/>
          <w:b w:val="0"/>
          <w:highlight w:val="none"/>
        </w:rPr>
        <w:t xml:space="preserve">所需其他材料</w:t>
      </w:r>
      <w:bookmarkEnd w:id="276"/>
      <w:r/>
      <w:bookmarkEnd w:id="277"/>
      <w:r/>
      <w:r/>
    </w:p>
    <w:p>
      <w:pPr>
        <w:pStyle w:val="1003"/>
        <w:ind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1003"/>
        <w:ind w:firstLine="480"/>
        <w:spacing w:line="360" w:lineRule="auto"/>
        <w:rPr>
          <w:rFonts w:ascii="仿宋" w:hAnsi="仿宋" w:eastAsia="仿宋"/>
          <w:sz w:val="24"/>
          <w:szCs w:val="24"/>
          <w:highlight w:val="none"/>
        </w:rPr>
      </w:pPr>
      <w:r>
        <w:rPr>
          <w:rFonts w:hint="eastAsia" w:ascii="宋体" w:hAnsi="宋体" w:cs="宋体"/>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t xml:space="preserve">质疑函范本</w:t>
      </w:r>
      <w:r/>
    </w:p>
    <w:p>
      <w:pPr>
        <w:ind w:firstLine="482"/>
        <w:spacing w:line="480" w:lineRule="exact"/>
        <w:rPr>
          <w:rFonts w:ascii="宋体" w:hAnsi="宋体" w:cs="仿宋"/>
          <w:b/>
          <w:bCs/>
          <w:color w:val="000000"/>
          <w:sz w:val="24"/>
          <w:szCs w:val="24"/>
          <w:highlight w:val="none"/>
        </w:rPr>
      </w:pPr>
      <w:r>
        <w:rPr>
          <w:rFonts w:ascii="宋体" w:hAnsi="宋体" w:cs="仿宋"/>
          <w:b/>
          <w:bCs/>
          <w:color w:val="000000"/>
          <w:sz w:val="24"/>
          <w:szCs w:val="24"/>
          <w:highlight w:val="none"/>
        </w:rPr>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一、质疑供应商基本信息</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联系电话：</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二、质疑项目基本情况</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包号：</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三、质疑事项具体内容</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事实依据：</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四、与质疑事项相关的质疑请求</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日期：</w:t>
      </w:r>
      <w:r/>
    </w:p>
    <w:p>
      <w:pPr>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spacing w:line="480" w:lineRule="exact"/>
        <w:widowControl/>
        <w:rPr>
          <w:rFonts w:ascii="Times New Roman" w:hAnsi="Times New Roman"/>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03"/>
        <w:ind w:firstLine="480"/>
        <w:spacing w:line="360" w:lineRule="auto"/>
        <w:rPr>
          <w:rFonts w:ascii="仿宋" w:hAnsi="仿宋" w:eastAsia="仿宋"/>
          <w:sz w:val="24"/>
          <w:szCs w:val="24"/>
          <w:highlight w:val="none"/>
        </w:rPr>
      </w:pPr>
      <w:r>
        <w:rPr>
          <w:rFonts w:ascii="仿宋" w:hAnsi="仿宋" w:eastAsia="仿宋"/>
          <w:sz w:val="24"/>
          <w:szCs w:val="24"/>
          <w:highlight w:val="none"/>
        </w:rPr>
      </w:r>
      <w:r/>
    </w:p>
    <w:sectPr>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___WRD_EMBED_SUB_55">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p>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rPr>
        <w:lang w:val="zh-CN"/>
      </w:rPr>
      <w:t xml:space="preserve">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89"/>
      <w:spacing w:line="167"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abstractNum w:abstractNumId="7">
    <w:multiLevelType w:val="hybridMultilevel"/>
    <w:lvl w:ilvl="0">
      <w:start w:val="1"/>
      <w:numFmt w:val="bullet"/>
      <w:pStyle w:val="117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2"/>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9">
    <w:name w:val="Heading 1"/>
    <w:basedOn w:val="708"/>
    <w:next w:val="708"/>
    <w:link w:val="931"/>
    <w:uiPriority w:val="0"/>
    <w:qFormat/>
    <w:pPr>
      <w:jc w:val="center"/>
      <w:keepNext/>
      <w:outlineLvl w:val="0"/>
    </w:pPr>
    <w:rPr>
      <w:rFonts w:ascii="楷体_GB2312" w:hAnsi="Times New Roman" w:eastAsia="楷体_GB2312"/>
      <w:sz w:val="28"/>
      <w:szCs w:val="28"/>
    </w:rPr>
  </w:style>
  <w:style w:type="paragraph" w:styleId="710">
    <w:name w:val="Heading 2"/>
    <w:basedOn w:val="708"/>
    <w:next w:val="720"/>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0"/>
    <w:link w:val="934"/>
    <w:uiPriority w:val="0"/>
    <w:qFormat/>
    <w:pPr>
      <w:keepLines/>
      <w:keepNext/>
      <w:spacing w:before="260" w:after="260" w:line="416" w:lineRule="auto"/>
      <w:outlineLvl w:val="2"/>
    </w:pPr>
    <w:rPr>
      <w:rFonts w:ascii="Times New Roman" w:hAnsi="Times New Roman"/>
      <w:b/>
      <w:bCs/>
      <w:sz w:val="32"/>
      <w:szCs w:val="32"/>
    </w:rPr>
  </w:style>
  <w:style w:type="paragraph" w:styleId="712">
    <w:name w:val="Heading 4"/>
    <w:basedOn w:val="708"/>
    <w:next w:val="720"/>
    <w:link w:val="935"/>
    <w:uiPriority w:val="0"/>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0"/>
    <w:link w:val="936"/>
    <w:uiPriority w:val="0"/>
    <w:qFormat/>
    <w:pPr>
      <w:keepNext/>
      <w:outlineLvl w:val="4"/>
    </w:pPr>
    <w:rPr>
      <w:rFonts w:ascii="宋体" w:hAnsi="Times New Roman"/>
      <w:color w:val="000000"/>
      <w:sz w:val="28"/>
      <w:szCs w:val="28"/>
    </w:rPr>
  </w:style>
  <w:style w:type="paragraph" w:styleId="714">
    <w:name w:val="Heading 6"/>
    <w:basedOn w:val="708"/>
    <w:next w:val="708"/>
    <w:link w:val="9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3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6">
    <w:name w:val="Heading 8"/>
    <w:basedOn w:val="708"/>
    <w:next w:val="708"/>
    <w:link w:val="9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40"/>
    <w:uiPriority w:val="0"/>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link w:val="933"/>
    <w:uiPriority w:val="0"/>
    <w:qFormat/>
    <w:pPr>
      <w:ind w:firstLine="420"/>
    </w:pPr>
    <w:rPr>
      <w:szCs w:val="21"/>
    </w:rPr>
  </w:style>
  <w:style w:type="paragraph" w:styleId="721">
    <w:name w:val="List 3"/>
    <w:basedOn w:val="708"/>
    <w:uiPriority w:val="0"/>
    <w:qFormat/>
    <w:pPr>
      <w:ind w:left="100" w:hanging="200"/>
    </w:pPr>
    <w:rPr>
      <w:rFonts w:ascii="Times New Roman" w:hAnsi="Times New Roman"/>
      <w:szCs w:val="21"/>
    </w:rPr>
  </w:style>
  <w:style w:type="paragraph" w:styleId="722">
    <w:name w:val="toc 7"/>
    <w:basedOn w:val="708"/>
    <w:next w:val="708"/>
    <w:uiPriority w:val="0"/>
    <w:qFormat/>
    <w:pPr>
      <w:ind w:left="1260"/>
      <w:jc w:val="left"/>
    </w:pPr>
    <w:rPr>
      <w:rFonts w:ascii="Times New Roman" w:hAnsi="Times New Roman"/>
      <w:szCs w:val="21"/>
    </w:rPr>
  </w:style>
  <w:style w:type="paragraph" w:styleId="723">
    <w:name w:val="List Bullet 4"/>
    <w:basedOn w:val="708"/>
    <w:uiPriority w:val="0"/>
    <w:qFormat/>
    <w:pPr>
      <w:ind w:left="360" w:hanging="360"/>
      <w:spacing w:line="380" w:lineRule="exact"/>
      <w:tabs>
        <w:tab w:val="left" w:pos="360" w:leader="none"/>
      </w:tabs>
    </w:pPr>
    <w:rPr>
      <w:sz w:val="28"/>
    </w:rPr>
  </w:style>
  <w:style w:type="paragraph" w:styleId="724">
    <w:name w:val="index 8"/>
    <w:basedOn w:val="708"/>
    <w:next w:val="708"/>
    <w:uiPriority w:val="0"/>
    <w:qFormat/>
    <w:pPr>
      <w:ind w:left="1400"/>
    </w:pPr>
  </w:style>
  <w:style w:type="paragraph" w:styleId="725">
    <w:name w:val="List Number"/>
    <w:basedOn w:val="708"/>
    <w:uiPriority w:val="0"/>
    <w:qFormat/>
    <w:pPr>
      <w:spacing w:line="360" w:lineRule="auto"/>
      <w:tabs>
        <w:tab w:val="left" w:pos="0" w:leader="none"/>
        <w:tab w:val="left" w:pos="840" w:leader="none"/>
      </w:tabs>
    </w:pPr>
  </w:style>
  <w:style w:type="paragraph" w:styleId="726">
    <w:name w:val="Caption"/>
    <w:basedOn w:val="708"/>
    <w:next w:val="708"/>
    <w:link w:val="1210"/>
    <w:uiPriority w:val="0"/>
    <w:qFormat/>
    <w:pPr>
      <w:spacing w:line="360" w:lineRule="auto"/>
      <w:tabs>
        <w:tab w:val="left" w:pos="0" w:leader="none"/>
      </w:tabs>
    </w:pPr>
    <w:rPr>
      <w:rFonts w:ascii="Arial" w:hAnsi="Arial" w:eastAsia="黑体"/>
      <w:sz w:val="20"/>
      <w:szCs w:val="20"/>
      <w:lang w:eastAsia="en-US"/>
    </w:rPr>
  </w:style>
  <w:style w:type="paragraph" w:styleId="727">
    <w:name w:val="index 5"/>
    <w:basedOn w:val="708"/>
    <w:next w:val="708"/>
    <w:uiPriority w:val="0"/>
    <w:qFormat/>
    <w:pPr>
      <w:ind w:left="800"/>
    </w:pPr>
  </w:style>
  <w:style w:type="paragraph" w:styleId="728">
    <w:name w:val="List Bullet"/>
    <w:basedOn w:val="708"/>
    <w:uiPriority w:val="0"/>
    <w:qFormat/>
    <w:pPr>
      <w:ind w:left="962" w:hanging="480"/>
      <w:spacing w:line="360" w:lineRule="auto"/>
      <w:tabs>
        <w:tab w:val="left" w:pos="840" w:leader="none"/>
      </w:tabs>
    </w:pPr>
    <w:rPr>
      <w:sz w:val="24"/>
    </w:rPr>
  </w:style>
  <w:style w:type="paragraph" w:styleId="729">
    <w:name w:val="Document Map"/>
    <w:basedOn w:val="708"/>
    <w:link w:val="941"/>
    <w:uiPriority w:val="0"/>
    <w:qFormat/>
    <w:pPr>
      <w:shd w:val="clear" w:color="auto" w:fill="000080"/>
    </w:pPr>
    <w:rPr>
      <w:rFonts w:ascii="Times New Roman" w:hAnsi="Times New Roman"/>
      <w:szCs w:val="21"/>
    </w:rPr>
  </w:style>
  <w:style w:type="paragraph" w:styleId="730">
    <w:name w:val="annotation text"/>
    <w:basedOn w:val="708"/>
    <w:link w:val="942"/>
    <w:uiPriority w:val="99"/>
    <w:unhideWhenUsed/>
    <w:qFormat/>
    <w:pPr>
      <w:jc w:val="left"/>
    </w:pPr>
  </w:style>
  <w:style w:type="paragraph" w:styleId="731">
    <w:name w:val="index 6"/>
    <w:basedOn w:val="708"/>
    <w:next w:val="708"/>
    <w:uiPriority w:val="0"/>
    <w:qFormat/>
    <w:pPr>
      <w:ind w:left="1000"/>
    </w:pPr>
  </w:style>
  <w:style w:type="paragraph" w:styleId="732">
    <w:name w:val="Body Text 3"/>
    <w:basedOn w:val="708"/>
    <w:link w:val="943"/>
    <w:uiPriority w:val="0"/>
    <w:qFormat/>
    <w:rPr>
      <w:rFonts w:ascii="仿宋_GB2312" w:hAnsi="Arial" w:eastAsia="仿宋_GB2312"/>
      <w:sz w:val="32"/>
      <w:szCs w:val="32"/>
    </w:rPr>
  </w:style>
  <w:style w:type="paragraph" w:styleId="733">
    <w:name w:val="List Bullet 3"/>
    <w:basedOn w:val="708"/>
    <w:uiPriority w:val="0"/>
    <w:qFormat/>
    <w:pPr>
      <w:ind w:left="1200" w:hanging="360"/>
      <w:spacing w:line="380" w:lineRule="exact"/>
      <w:tabs>
        <w:tab w:val="left" w:pos="1200" w:leader="none"/>
      </w:tabs>
    </w:pPr>
    <w:rPr>
      <w:sz w:val="28"/>
    </w:rPr>
  </w:style>
  <w:style w:type="paragraph" w:styleId="734">
    <w:name w:val="Body Text"/>
    <w:basedOn w:val="708"/>
    <w:link w:val="944"/>
    <w:uiPriority w:val="0"/>
    <w:qFormat/>
    <w:rPr>
      <w:rFonts w:ascii="楷体_GB2312" w:hAnsi="Arial" w:eastAsia="楷体_GB2312"/>
      <w:sz w:val="28"/>
      <w:szCs w:val="28"/>
    </w:rPr>
  </w:style>
  <w:style w:type="paragraph" w:styleId="735">
    <w:name w:val="Body Text Indent"/>
    <w:basedOn w:val="708"/>
    <w:link w:val="945"/>
    <w:uiPriority w:val="0"/>
    <w:unhideWhenUsed/>
    <w:qFormat/>
    <w:pPr>
      <w:ind w:left="420"/>
      <w:spacing w:after="120"/>
    </w:pPr>
  </w:style>
  <w:style w:type="paragraph" w:styleId="736">
    <w:name w:val="List 2"/>
    <w:basedOn w:val="708"/>
    <w:uiPriority w:val="0"/>
    <w:qFormat/>
    <w:pPr>
      <w:ind w:left="100" w:hanging="200"/>
    </w:pPr>
    <w:rPr>
      <w:rFonts w:ascii="Times New Roman" w:hAnsi="Times New Roman"/>
      <w:szCs w:val="21"/>
    </w:rPr>
  </w:style>
  <w:style w:type="paragraph" w:styleId="737">
    <w:name w:val="Block Text"/>
    <w:basedOn w:val="708"/>
    <w:uiPriority w:val="0"/>
    <w:qFormat/>
    <w:pPr>
      <w:ind w:left="1548" w:right="12" w:hanging="2405"/>
      <w:spacing w:line="360" w:lineRule="exact"/>
    </w:pPr>
    <w:rPr>
      <w:rFonts w:ascii="宋体"/>
      <w:bCs/>
      <w:sz w:val="28"/>
    </w:rPr>
  </w:style>
  <w:style w:type="paragraph" w:styleId="738">
    <w:name w:val="List Bullet 2"/>
    <w:basedOn w:val="708"/>
    <w:uiPriority w:val="0"/>
    <w:qFormat/>
    <w:pPr>
      <w:ind w:left="720" w:hanging="360"/>
      <w:spacing w:line="360" w:lineRule="auto"/>
      <w:tabs>
        <w:tab w:val="left" w:pos="720" w:leader="none"/>
      </w:tabs>
    </w:pPr>
    <w:rPr>
      <w:sz w:val="24"/>
    </w:rPr>
  </w:style>
  <w:style w:type="paragraph" w:styleId="739">
    <w:name w:val="HTML Address"/>
    <w:basedOn w:val="708"/>
    <w:link w:val="1065"/>
    <w:uiPriority w:val="0"/>
    <w:qFormat/>
    <w:rPr>
      <w:i/>
      <w:iCs/>
    </w:rPr>
  </w:style>
  <w:style w:type="paragraph" w:styleId="740">
    <w:name w:val="index 4"/>
    <w:basedOn w:val="708"/>
    <w:next w:val="708"/>
    <w:uiPriority w:val="0"/>
    <w:qFormat/>
    <w:pPr>
      <w:ind w:left="600"/>
    </w:pPr>
  </w:style>
  <w:style w:type="paragraph" w:styleId="741">
    <w:name w:val="toc 5"/>
    <w:basedOn w:val="708"/>
    <w:next w:val="708"/>
    <w:uiPriority w:val="0"/>
    <w:qFormat/>
    <w:pPr>
      <w:ind w:left="840"/>
      <w:jc w:val="left"/>
    </w:pPr>
    <w:rPr>
      <w:rFonts w:ascii="Times New Roman" w:hAnsi="Times New Roman"/>
      <w:szCs w:val="21"/>
    </w:rPr>
  </w:style>
  <w:style w:type="paragraph" w:styleId="742">
    <w:name w:val="toc 3"/>
    <w:basedOn w:val="708"/>
    <w:next w:val="708"/>
    <w:uiPriority w:val="39"/>
    <w:qFormat/>
    <w:pPr>
      <w:ind w:left="420"/>
      <w:jc w:val="left"/>
    </w:pPr>
    <w:rPr>
      <w:rFonts w:ascii="Times New Roman" w:hAnsi="Times New Roman"/>
      <w:i/>
      <w:iCs/>
      <w:szCs w:val="24"/>
    </w:rPr>
  </w:style>
  <w:style w:type="paragraph" w:styleId="743">
    <w:name w:val="List Bullet 5"/>
    <w:basedOn w:val="708"/>
    <w:uiPriority w:val="0"/>
    <w:qFormat/>
    <w:pPr>
      <w:ind w:left="720" w:hanging="360"/>
      <w:spacing w:line="380" w:lineRule="exact"/>
      <w:tabs>
        <w:tab w:val="left" w:pos="720" w:leader="none"/>
      </w:tabs>
    </w:pPr>
    <w:rPr>
      <w:sz w:val="28"/>
    </w:rPr>
  </w:style>
  <w:style w:type="paragraph" w:styleId="744">
    <w:name w:val="toc 8"/>
    <w:basedOn w:val="708"/>
    <w:next w:val="708"/>
    <w:uiPriority w:val="0"/>
    <w:qFormat/>
    <w:pPr>
      <w:ind w:left="1470"/>
      <w:jc w:val="left"/>
    </w:pPr>
    <w:rPr>
      <w:rFonts w:ascii="Times New Roman" w:hAnsi="Times New Roman"/>
      <w:szCs w:val="21"/>
    </w:rPr>
  </w:style>
  <w:style w:type="paragraph" w:styleId="745">
    <w:name w:val="index 3"/>
    <w:basedOn w:val="708"/>
    <w:next w:val="708"/>
    <w:uiPriority w:val="0"/>
    <w:qFormat/>
    <w:pPr>
      <w:ind w:left="400"/>
    </w:pPr>
  </w:style>
  <w:style w:type="paragraph" w:styleId="746">
    <w:name w:val="Date"/>
    <w:basedOn w:val="708"/>
    <w:next w:val="708"/>
    <w:link w:val="948"/>
    <w:uiPriority w:val="0"/>
    <w:qFormat/>
    <w:rPr>
      <w:rFonts w:ascii="Times New Roman" w:hAnsi="Times New Roman"/>
      <w:sz w:val="24"/>
      <w:szCs w:val="24"/>
    </w:rPr>
  </w:style>
  <w:style w:type="paragraph" w:styleId="747">
    <w:name w:val="Body Text Indent 2"/>
    <w:basedOn w:val="708"/>
    <w:link w:val="949"/>
    <w:uiPriority w:val="0"/>
    <w:qFormat/>
    <w:pPr>
      <w:ind w:left="630" w:firstLine="645"/>
    </w:pPr>
    <w:rPr>
      <w:rFonts w:ascii="Arial" w:hAnsi="Arial" w:eastAsia="仿宋_GB2312" w:cs="Arial"/>
      <w:sz w:val="32"/>
      <w:szCs w:val="32"/>
    </w:rPr>
  </w:style>
  <w:style w:type="paragraph" w:styleId="748">
    <w:name w:val="endnote text"/>
    <w:basedOn w:val="708"/>
    <w:link w:val="1077"/>
    <w:uiPriority w:val="0"/>
    <w:qFormat/>
    <w:pPr>
      <w:jc w:val="left"/>
      <w:widowControl/>
    </w:pPr>
    <w:rPr>
      <w:rFonts w:ascii="宋体"/>
      <w:bCs/>
      <w:szCs w:val="21"/>
    </w:rPr>
  </w:style>
  <w:style w:type="paragraph" w:styleId="749">
    <w:name w:val="Balloon Text"/>
    <w:basedOn w:val="708"/>
    <w:link w:val="950"/>
    <w:uiPriority w:val="0"/>
    <w:qFormat/>
    <w:rPr>
      <w:rFonts w:ascii="Times New Roman" w:hAnsi="Times New Roman"/>
      <w:sz w:val="18"/>
      <w:szCs w:val="18"/>
    </w:rPr>
  </w:style>
  <w:style w:type="paragraph" w:styleId="750">
    <w:name w:val="Footer"/>
    <w:basedOn w:val="708"/>
    <w:link w:val="951"/>
    <w:uiPriority w:val="99"/>
    <w:qFormat/>
    <w:pPr>
      <w:jc w:val="left"/>
      <w:tabs>
        <w:tab w:val="center" w:pos="4153" w:leader="none"/>
        <w:tab w:val="right" w:pos="8306" w:leader="none"/>
      </w:tabs>
    </w:pPr>
    <w:rPr>
      <w:rFonts w:ascii="Times New Roman" w:hAnsi="Times New Roman"/>
      <w:sz w:val="18"/>
      <w:szCs w:val="18"/>
    </w:rPr>
  </w:style>
  <w:style w:type="paragraph" w:styleId="751">
    <w:name w:val="Header"/>
    <w:basedOn w:val="708"/>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52">
    <w:name w:val="toc 1"/>
    <w:basedOn w:val="708"/>
    <w:next w:val="708"/>
    <w:uiPriority w:val="39"/>
    <w:qFormat/>
    <w:pPr>
      <w:jc w:val="left"/>
      <w:spacing w:before="120" w:after="120" w:line="400" w:lineRule="exact"/>
      <w:tabs>
        <w:tab w:val="right" w:pos="8720" w:leader="dot"/>
      </w:tabs>
    </w:pPr>
    <w:rPr>
      <w:rFonts w:ascii="宋体" w:hAnsi="宋体"/>
      <w:caps/>
      <w:sz w:val="24"/>
      <w:szCs w:val="24"/>
    </w:rPr>
  </w:style>
  <w:style w:type="paragraph" w:styleId="753">
    <w:name w:val="toc 4"/>
    <w:basedOn w:val="708"/>
    <w:next w:val="708"/>
    <w:uiPriority w:val="0"/>
    <w:qFormat/>
    <w:pPr>
      <w:ind w:left="630"/>
      <w:jc w:val="left"/>
    </w:pPr>
    <w:rPr>
      <w:rFonts w:ascii="Times New Roman" w:hAnsi="Times New Roman"/>
      <w:szCs w:val="21"/>
    </w:rPr>
  </w:style>
  <w:style w:type="paragraph" w:styleId="754">
    <w:name w:val="index heading"/>
    <w:basedOn w:val="708"/>
    <w:next w:val="755"/>
    <w:uiPriority w:val="0"/>
    <w:qFormat/>
  </w:style>
  <w:style w:type="paragraph" w:styleId="755">
    <w:name w:val="index 1"/>
    <w:basedOn w:val="708"/>
    <w:next w:val="708"/>
    <w:uiPriority w:val="0"/>
    <w:qFormat/>
    <w:pPr>
      <w:spacing w:line="240" w:lineRule="atLeast"/>
    </w:pPr>
    <w:rPr>
      <w:rFonts w:ascii="Times New Roman" w:hAnsi="Times New Roman"/>
      <w:b/>
      <w:bCs/>
      <w:szCs w:val="21"/>
    </w:rPr>
  </w:style>
  <w:style w:type="paragraph" w:styleId="756">
    <w:name w:val="Subtitle"/>
    <w:basedOn w:val="708"/>
    <w:next w:val="708"/>
    <w:link w:val="816"/>
    <w:uiPriority w:val="11"/>
    <w:qFormat/>
    <w:pPr>
      <w:spacing w:before="200" w:after="200"/>
    </w:pPr>
    <w:rPr>
      <w:sz w:val="24"/>
      <w:szCs w:val="24"/>
    </w:rPr>
  </w:style>
  <w:style w:type="paragraph" w:styleId="757">
    <w:name w:val="List"/>
    <w:basedOn w:val="708"/>
    <w:uiPriority w:val="0"/>
    <w:qFormat/>
    <w:pPr>
      <w:ind w:left="200" w:hanging="200"/>
    </w:pPr>
    <w:rPr>
      <w:rFonts w:ascii="Times New Roman" w:hAnsi="Times New Roman"/>
      <w:szCs w:val="21"/>
    </w:rPr>
  </w:style>
  <w:style w:type="paragraph" w:styleId="758">
    <w:name w:val="footnote text"/>
    <w:basedOn w:val="708"/>
    <w:link w:val="1066"/>
    <w:uiPriority w:val="0"/>
    <w:qFormat/>
    <w:pPr>
      <w:jc w:val="left"/>
    </w:pPr>
    <w:rPr>
      <w:rFonts w:ascii="宋体"/>
      <w:bCs/>
      <w:sz w:val="18"/>
      <w:szCs w:val="18"/>
    </w:rPr>
  </w:style>
  <w:style w:type="paragraph" w:styleId="759">
    <w:name w:val="toc 6"/>
    <w:basedOn w:val="708"/>
    <w:next w:val="708"/>
    <w:uiPriority w:val="0"/>
    <w:qFormat/>
    <w:pPr>
      <w:ind w:left="1050"/>
      <w:jc w:val="left"/>
    </w:pPr>
    <w:rPr>
      <w:rFonts w:ascii="Times New Roman" w:hAnsi="Times New Roman"/>
      <w:szCs w:val="21"/>
    </w:rPr>
  </w:style>
  <w:style w:type="paragraph" w:styleId="760">
    <w:name w:val="Body Text Indent 3"/>
    <w:basedOn w:val="708"/>
    <w:link w:val="953"/>
    <w:uiPriority w:val="0"/>
    <w:qFormat/>
    <w:pPr>
      <w:ind w:left="645" w:firstLine="645"/>
    </w:pPr>
    <w:rPr>
      <w:rFonts w:ascii="Arial" w:hAnsi="Arial" w:eastAsia="仿宋_GB2312" w:cs="Arial"/>
      <w:color w:val="ffff00"/>
      <w:sz w:val="32"/>
      <w:szCs w:val="32"/>
    </w:rPr>
  </w:style>
  <w:style w:type="paragraph" w:styleId="761">
    <w:name w:val="index 7"/>
    <w:basedOn w:val="708"/>
    <w:next w:val="708"/>
    <w:uiPriority w:val="0"/>
    <w:qFormat/>
    <w:pPr>
      <w:ind w:left="1200"/>
    </w:pPr>
  </w:style>
  <w:style w:type="paragraph" w:styleId="762">
    <w:name w:val="index 9"/>
    <w:basedOn w:val="708"/>
    <w:next w:val="708"/>
    <w:uiPriority w:val="0"/>
    <w:qFormat/>
    <w:pPr>
      <w:ind w:left="1600"/>
    </w:pPr>
  </w:style>
  <w:style w:type="paragraph" w:styleId="763">
    <w:name w:val="table of figures"/>
    <w:basedOn w:val="708"/>
    <w:next w:val="708"/>
    <w:uiPriority w:val="0"/>
    <w:qFormat/>
    <w:pPr>
      <w:ind w:left="840" w:hanging="420"/>
    </w:pPr>
    <w:rPr>
      <w:rFonts w:ascii="Times New Roman" w:hAnsi="Times New Roman"/>
      <w:szCs w:val="21"/>
    </w:rPr>
  </w:style>
  <w:style w:type="paragraph" w:styleId="764">
    <w:name w:val="toc 2"/>
    <w:basedOn w:val="708"/>
    <w:next w:val="708"/>
    <w:uiPriority w:val="39"/>
    <w:qFormat/>
    <w:pPr>
      <w:ind w:left="210"/>
      <w:jc w:val="left"/>
    </w:pPr>
    <w:rPr>
      <w:rFonts w:ascii="Times New Roman" w:hAnsi="Times New Roman"/>
      <w:smallCaps/>
      <w:szCs w:val="24"/>
    </w:rPr>
  </w:style>
  <w:style w:type="paragraph" w:styleId="765">
    <w:name w:val="toc 9"/>
    <w:basedOn w:val="708"/>
    <w:next w:val="708"/>
    <w:uiPriority w:val="0"/>
    <w:qFormat/>
    <w:pPr>
      <w:ind w:left="1680"/>
      <w:jc w:val="left"/>
    </w:pPr>
    <w:rPr>
      <w:rFonts w:ascii="Times New Roman" w:hAnsi="Times New Roman"/>
      <w:szCs w:val="21"/>
    </w:rPr>
  </w:style>
  <w:style w:type="paragraph" w:styleId="766">
    <w:name w:val="Body Text 2"/>
    <w:basedOn w:val="708"/>
    <w:link w:val="954"/>
    <w:uiPriority w:val="0"/>
    <w:qFormat/>
    <w:pPr>
      <w:jc w:val="center"/>
      <w:widowControl/>
    </w:pPr>
    <w:rPr>
      <w:rFonts w:ascii="楷体_GB2312" w:hAnsi="Times New Roman" w:eastAsia="楷体_GB2312"/>
      <w:sz w:val="28"/>
      <w:szCs w:val="28"/>
    </w:rPr>
  </w:style>
  <w:style w:type="paragraph" w:styleId="767">
    <w:name w:val="List Continue 2"/>
    <w:basedOn w:val="708"/>
    <w:uiPriority w:val="0"/>
    <w:qFormat/>
    <w:pPr>
      <w:ind w:left="840"/>
      <w:spacing w:after="120"/>
    </w:pPr>
  </w:style>
  <w:style w:type="paragraph" w:styleId="768">
    <w:name w:val="HTML Preformatted"/>
    <w:basedOn w:val="708"/>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9">
    <w:name w:val="Normal (Web)"/>
    <w:basedOn w:val="708"/>
    <w:link w:val="1303"/>
    <w:uiPriority w:val="0"/>
    <w:qFormat/>
    <w:pPr>
      <w:jc w:val="left"/>
      <w:spacing w:before="100" w:beforeAutospacing="1" w:after="100" w:afterAutospacing="1"/>
      <w:widowControl/>
    </w:pPr>
    <w:rPr>
      <w:rFonts w:ascii="宋体" w:hAnsi="宋体" w:cs="宋体"/>
      <w:sz w:val="24"/>
      <w:szCs w:val="24"/>
    </w:rPr>
  </w:style>
  <w:style w:type="paragraph" w:styleId="770">
    <w:name w:val="index 2"/>
    <w:basedOn w:val="708"/>
    <w:next w:val="708"/>
    <w:uiPriority w:val="0"/>
    <w:qFormat/>
    <w:pPr>
      <w:ind w:left="200"/>
    </w:pPr>
  </w:style>
  <w:style w:type="paragraph" w:styleId="771">
    <w:name w:val="Title"/>
    <w:basedOn w:val="708"/>
    <w:link w:val="1176"/>
    <w:uiPriority w:val="0"/>
    <w:qFormat/>
    <w:pPr>
      <w:jc w:val="center"/>
      <w:spacing w:before="240" w:after="60"/>
      <w:outlineLvl w:val="0"/>
    </w:pPr>
    <w:rPr>
      <w:rFonts w:ascii="Cambria" w:hAnsi="Cambria"/>
      <w:b/>
      <w:bCs/>
      <w:sz w:val="32"/>
      <w:szCs w:val="32"/>
    </w:rPr>
  </w:style>
  <w:style w:type="paragraph" w:styleId="772">
    <w:name w:val="annotation subject"/>
    <w:basedOn w:val="730"/>
    <w:next w:val="730"/>
    <w:link w:val="955"/>
    <w:uiPriority w:val="0"/>
    <w:qFormat/>
    <w:rPr>
      <w:rFonts w:ascii="Times New Roman" w:hAnsi="Times New Roman"/>
      <w:b/>
      <w:bCs/>
      <w:szCs w:val="21"/>
    </w:rPr>
  </w:style>
  <w:style w:type="paragraph" w:styleId="773">
    <w:name w:val="Body Text First Indent"/>
    <w:basedOn w:val="708"/>
    <w:link w:val="956"/>
    <w:uiPriority w:val="0"/>
    <w:qFormat/>
    <w:pPr>
      <w:ind w:firstLine="200"/>
      <w:spacing w:line="360" w:lineRule="auto"/>
    </w:pPr>
    <w:rPr>
      <w:rFonts w:ascii="仿宋_GB2312" w:hAnsi="Times New Roman" w:eastAsia="仿宋_GB2312"/>
      <w:sz w:val="30"/>
      <w:szCs w:val="30"/>
    </w:rPr>
  </w:style>
  <w:style w:type="paragraph" w:styleId="774">
    <w:name w:val="Body Text First Indent 2"/>
    <w:basedOn w:val="735"/>
    <w:link w:val="957"/>
    <w:uiPriority w:val="0"/>
    <w:qFormat/>
    <w:pPr>
      <w:ind w:left="0" w:firstLine="420"/>
      <w:spacing w:after="0" w:line="360" w:lineRule="auto"/>
    </w:pPr>
    <w:rPr>
      <w:rFonts w:ascii="宋体" w:hAnsi="宋体"/>
      <w:szCs w:val="20"/>
    </w:rPr>
  </w:style>
  <w:style w:type="table" w:styleId="775">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uiPriority w:val="0"/>
    <w:qFormat/>
    <w:rPr>
      <w:b/>
      <w:bCs/>
    </w:rPr>
  </w:style>
  <w:style w:type="character" w:styleId="777">
    <w:name w:val="endnote reference"/>
    <w:uiPriority w:val="0"/>
    <w:qFormat/>
    <w:rPr>
      <w:vertAlign w:val="superscript"/>
    </w:rPr>
  </w:style>
  <w:style w:type="character" w:styleId="778">
    <w:name w:val="page number"/>
    <w:uiPriority w:val="0"/>
    <w:qFormat/>
  </w:style>
  <w:style w:type="character" w:styleId="779">
    <w:name w:val="FollowedHyperlink"/>
    <w:uiPriority w:val="0"/>
    <w:qFormat/>
    <w:rPr>
      <w:color w:val="800080"/>
      <w:u w:val="single"/>
    </w:rPr>
  </w:style>
  <w:style w:type="character" w:styleId="780">
    <w:name w:val="Emphasis"/>
    <w:uiPriority w:val="0"/>
    <w:qFormat/>
    <w:rPr>
      <w:color w:val="cc0033"/>
    </w:rPr>
  </w:style>
  <w:style w:type="character" w:styleId="781">
    <w:name w:val="HTML Typewriter"/>
    <w:uiPriority w:val="0"/>
    <w:qFormat/>
    <w:rPr>
      <w:rFonts w:ascii="宋体" w:eastAsia="宋体" w:cs="宋体"/>
      <w:sz w:val="24"/>
      <w:szCs w:val="24"/>
      <w:lang w:bidi="ar-SA"/>
    </w:rPr>
  </w:style>
  <w:style w:type="character" w:styleId="782">
    <w:name w:val="Hyperlink"/>
    <w:uiPriority w:val="99"/>
    <w:qFormat/>
    <w:rPr>
      <w:color w:val="0000ff"/>
      <w:u w:val="single"/>
    </w:rPr>
  </w:style>
  <w:style w:type="character" w:styleId="783">
    <w:name w:val="annotation reference"/>
    <w:uiPriority w:val="0"/>
    <w:qFormat/>
    <w:rPr>
      <w:sz w:val="21"/>
      <w:szCs w:val="21"/>
    </w:rPr>
  </w:style>
  <w:style w:type="character" w:styleId="784">
    <w:name w:val="footnote reference"/>
    <w:uiPriority w:val="0"/>
    <w:qFormat/>
    <w:rPr>
      <w:vertAlign w:val="superscript"/>
    </w:rPr>
  </w:style>
  <w:style w:type="table" w:styleId="785"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1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71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ascii="Times New Roman" w:hAnsi="Times New Roman" w:eastAsia="宋体" w:cs="Times New Roman"/>
      <w:lang w:val="en-US" w:eastAsia="zh-CN" w:bidi="ar-SA"/>
    </w:rPr>
  </w:style>
  <w:style w:type="character" w:styleId="805" w:customStyle="1">
    <w:name w:val="Subtitle Char"/>
    <w:basedOn w:val="718"/>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Heading 1 Char"/>
    <w:uiPriority w:val="9"/>
    <w:qFormat/>
    <w:rPr>
      <w:rFonts w:ascii="Arial" w:hAnsi="Arial" w:eastAsia="Arial" w:cs="Arial"/>
      <w:sz w:val="40"/>
      <w:szCs w:val="40"/>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Heading 8 Char"/>
    <w:uiPriority w:val="9"/>
    <w:qFormat/>
    <w:rPr>
      <w:rFonts w:ascii="Arial" w:hAnsi="Arial" w:eastAsia="Arial" w:cs="Arial"/>
      <w:i/>
      <w:iCs/>
      <w:sz w:val="22"/>
      <w:szCs w:val="22"/>
    </w:rPr>
  </w:style>
  <w:style w:type="character" w:styleId="813" w:customStyle="1">
    <w:name w:val="Heading 9 Char"/>
    <w:uiPriority w:val="9"/>
    <w:qFormat/>
    <w:rPr>
      <w:rFonts w:ascii="Arial" w:hAnsi="Arial" w:eastAsia="Arial" w:cs="Arial"/>
      <w:i/>
      <w:iCs/>
      <w:sz w:val="21"/>
      <w:szCs w:val="21"/>
    </w:rPr>
  </w:style>
  <w:style w:type="paragraph" w:styleId="814">
    <w:name w:val="No Spacing"/>
    <w:link w:val="1216"/>
    <w:uiPriority w:val="0"/>
    <w:qFormat/>
    <w:pPr>
      <w:jc w:val="both"/>
      <w:widowControl w:val="off"/>
    </w:pPr>
    <w:rPr>
      <w:rFonts w:ascii="Times New Roman" w:hAnsi="Times New Roman" w:eastAsia="宋体" w:cs="Times New Roman"/>
      <w:sz w:val="21"/>
      <w:szCs w:val="21"/>
      <w:lang w:val="en-US" w:eastAsia="zh-CN" w:bidi="ar-SA"/>
    </w:rPr>
  </w:style>
  <w:style w:type="character" w:styleId="815" w:customStyle="1">
    <w:name w:val="Title Char"/>
    <w:uiPriority w:val="10"/>
    <w:qFormat/>
    <w:rPr>
      <w:sz w:val="48"/>
      <w:szCs w:val="48"/>
    </w:rPr>
  </w:style>
  <w:style w:type="character" w:styleId="816" w:customStyle="1">
    <w:name w:val="副标题 Char"/>
    <w:link w:val="756"/>
    <w:uiPriority w:val="11"/>
    <w:qFormat/>
    <w:rPr>
      <w:sz w:val="24"/>
      <w:szCs w:val="24"/>
    </w:rPr>
  </w:style>
  <w:style w:type="paragraph" w:styleId="817">
    <w:name w:val="Quote"/>
    <w:basedOn w:val="708"/>
    <w:next w:val="708"/>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08"/>
    <w:next w:val="70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1"/>
    <w:basedOn w:val="709"/>
    <w:next w:val="708"/>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931" w:customStyle="1">
    <w:name w:val="标题 1 Char"/>
    <w:link w:val="709"/>
    <w:uiPriority w:val="0"/>
    <w:qFormat/>
    <w:rPr>
      <w:rFonts w:ascii="楷体_GB2312" w:hAnsi="Times New Roman" w:eastAsia="楷体_GB2312" w:cs="Times New Roman"/>
      <w:sz w:val="28"/>
      <w:szCs w:val="28"/>
    </w:rPr>
  </w:style>
  <w:style w:type="character" w:styleId="932" w:customStyle="1">
    <w:name w:val="标题 2 Char"/>
    <w:link w:val="710"/>
    <w:uiPriority w:val="0"/>
    <w:qFormat/>
    <w:rPr>
      <w:rFonts w:ascii="Arial" w:hAnsi="Arial" w:eastAsia="幼圆" w:cs="Arial"/>
      <w:b/>
      <w:bCs/>
      <w:sz w:val="44"/>
      <w:szCs w:val="44"/>
    </w:rPr>
  </w:style>
  <w:style w:type="character" w:styleId="933" w:customStyle="1">
    <w:name w:val="正文缩进 Char"/>
    <w:link w:val="720"/>
    <w:uiPriority w:val="0"/>
    <w:qFormat/>
    <w:rPr>
      <w:szCs w:val="21"/>
    </w:rPr>
  </w:style>
  <w:style w:type="character" w:styleId="934" w:customStyle="1">
    <w:name w:val="标题 3 Char"/>
    <w:link w:val="711"/>
    <w:uiPriority w:val="0"/>
    <w:qFormat/>
    <w:rPr>
      <w:rFonts w:ascii="Times New Roman" w:hAnsi="Times New Roman" w:eastAsia="宋体" w:cs="Times New Roman"/>
      <w:b/>
      <w:bCs/>
      <w:sz w:val="32"/>
      <w:szCs w:val="32"/>
    </w:rPr>
  </w:style>
  <w:style w:type="character" w:styleId="935" w:customStyle="1">
    <w:name w:val="标题 4 Char"/>
    <w:link w:val="712"/>
    <w:uiPriority w:val="0"/>
    <w:qFormat/>
    <w:rPr>
      <w:rFonts w:ascii="Arial" w:hAnsi="Arial" w:eastAsia="黑体" w:cs="Arial"/>
      <w:b/>
      <w:bCs/>
      <w:sz w:val="28"/>
      <w:szCs w:val="28"/>
    </w:rPr>
  </w:style>
  <w:style w:type="character" w:styleId="936" w:customStyle="1">
    <w:name w:val="标题 5 Char"/>
    <w:link w:val="713"/>
    <w:uiPriority w:val="0"/>
    <w:qFormat/>
    <w:rPr>
      <w:rFonts w:ascii="宋体" w:hAnsi="Times New Roman" w:eastAsia="宋体" w:cs="Times New Roman"/>
      <w:color w:val="000000"/>
      <w:sz w:val="28"/>
      <w:szCs w:val="28"/>
    </w:rPr>
  </w:style>
  <w:style w:type="character" w:styleId="937" w:customStyle="1">
    <w:name w:val="标题 6 Char"/>
    <w:link w:val="714"/>
    <w:uiPriority w:val="0"/>
    <w:qFormat/>
    <w:rPr>
      <w:rFonts w:ascii="Arial" w:hAnsi="Arial" w:eastAsia="黑体" w:cs="Times New Roman"/>
      <w:b/>
      <w:bCs/>
      <w:sz w:val="24"/>
      <w:szCs w:val="24"/>
    </w:rPr>
  </w:style>
  <w:style w:type="character" w:styleId="938" w:customStyle="1">
    <w:name w:val="标题 7 Char"/>
    <w:link w:val="715"/>
    <w:uiPriority w:val="0"/>
    <w:qFormat/>
    <w:rPr>
      <w:rFonts w:ascii="Times New Roman" w:hAnsi="Times New Roman" w:eastAsia="宋体" w:cs="Times New Roman"/>
      <w:b/>
      <w:bCs/>
      <w:sz w:val="24"/>
      <w:szCs w:val="24"/>
    </w:rPr>
  </w:style>
  <w:style w:type="character" w:styleId="939" w:customStyle="1">
    <w:name w:val="标题 8 Char"/>
    <w:link w:val="716"/>
    <w:uiPriority w:val="0"/>
    <w:qFormat/>
    <w:rPr>
      <w:rFonts w:ascii="Arial" w:hAnsi="Arial" w:eastAsia="黑体" w:cs="Times New Roman"/>
      <w:sz w:val="24"/>
      <w:szCs w:val="24"/>
    </w:rPr>
  </w:style>
  <w:style w:type="character" w:styleId="940" w:customStyle="1">
    <w:name w:val="标题 9 Char"/>
    <w:link w:val="717"/>
    <w:uiPriority w:val="0"/>
    <w:qFormat/>
    <w:rPr>
      <w:rFonts w:ascii="Arial" w:hAnsi="Arial" w:eastAsia="黑体" w:cs="Times New Roman"/>
      <w:szCs w:val="21"/>
    </w:rPr>
  </w:style>
  <w:style w:type="character" w:styleId="941" w:customStyle="1">
    <w:name w:val="文档结构图 Char"/>
    <w:link w:val="729"/>
    <w:uiPriority w:val="0"/>
    <w:semiHidden/>
    <w:qFormat/>
    <w:rPr>
      <w:rFonts w:ascii="Times New Roman" w:hAnsi="Times New Roman" w:eastAsia="宋体" w:cs="Times New Roman"/>
      <w:szCs w:val="21"/>
      <w:shd w:val="clear" w:color="auto" w:fill="000080"/>
    </w:rPr>
  </w:style>
  <w:style w:type="character" w:styleId="942" w:customStyle="1">
    <w:name w:val="批注文字 Char"/>
    <w:link w:val="730"/>
    <w:uiPriority w:val="99"/>
    <w:qFormat/>
  </w:style>
  <w:style w:type="character" w:styleId="943" w:customStyle="1">
    <w:name w:val="正文文本 3 Char"/>
    <w:link w:val="732"/>
    <w:uiPriority w:val="0"/>
    <w:qFormat/>
    <w:rPr>
      <w:rFonts w:ascii="仿宋_GB2312" w:hAnsi="Arial" w:eastAsia="仿宋_GB2312" w:cs="Times New Roman"/>
      <w:sz w:val="32"/>
      <w:szCs w:val="32"/>
    </w:rPr>
  </w:style>
  <w:style w:type="character" w:styleId="944" w:customStyle="1">
    <w:name w:val="正文文本 Char"/>
    <w:link w:val="734"/>
    <w:uiPriority w:val="0"/>
    <w:qFormat/>
    <w:rPr>
      <w:rFonts w:ascii="楷体_GB2312" w:hAnsi="Arial" w:eastAsia="楷体_GB2312" w:cs="Times New Roman"/>
      <w:sz w:val="28"/>
      <w:szCs w:val="28"/>
    </w:rPr>
  </w:style>
  <w:style w:type="character" w:styleId="945" w:customStyle="1">
    <w:name w:val="正文文本缩进 Char"/>
    <w:link w:val="735"/>
    <w:uiPriority w:val="99"/>
    <w:semiHidden/>
    <w:qFormat/>
  </w:style>
  <w:style w:type="paragraph" w:styleId="946" w:customStyle="1">
    <w:name w:val="纯文本1"/>
    <w:basedOn w:val="708"/>
    <w:link w:val="947"/>
    <w:uiPriority w:val="0"/>
    <w:qFormat/>
    <w:rPr>
      <w:rFonts w:ascii="宋体" w:hAnsi="Courier New" w:cs="Courier New"/>
      <w:szCs w:val="21"/>
    </w:rPr>
  </w:style>
  <w:style w:type="character" w:styleId="947" w:customStyle="1">
    <w:name w:val="纯文本 Char"/>
    <w:link w:val="946"/>
    <w:uiPriority w:val="0"/>
    <w:qFormat/>
    <w:rPr>
      <w:rFonts w:ascii="宋体" w:hAnsi="Courier New" w:eastAsia="宋体" w:cs="Courier New"/>
      <w:szCs w:val="21"/>
    </w:rPr>
  </w:style>
  <w:style w:type="character" w:styleId="948" w:customStyle="1">
    <w:name w:val="日期 Char"/>
    <w:link w:val="746"/>
    <w:uiPriority w:val="0"/>
    <w:qFormat/>
    <w:rPr>
      <w:rFonts w:ascii="Times New Roman" w:hAnsi="Times New Roman" w:eastAsia="宋体" w:cs="Times New Roman"/>
      <w:sz w:val="24"/>
      <w:szCs w:val="24"/>
    </w:rPr>
  </w:style>
  <w:style w:type="character" w:styleId="949" w:customStyle="1">
    <w:name w:val="正文文本缩进 2 Char"/>
    <w:link w:val="747"/>
    <w:uiPriority w:val="0"/>
    <w:qFormat/>
    <w:rPr>
      <w:rFonts w:ascii="Arial" w:hAnsi="Arial" w:eastAsia="仿宋_GB2312" w:cs="Arial"/>
      <w:sz w:val="32"/>
      <w:szCs w:val="32"/>
    </w:rPr>
  </w:style>
  <w:style w:type="character" w:styleId="950" w:customStyle="1">
    <w:name w:val="批注框文本 Char"/>
    <w:link w:val="749"/>
    <w:uiPriority w:val="0"/>
    <w:semiHidden/>
    <w:qFormat/>
    <w:rPr>
      <w:rFonts w:ascii="Times New Roman" w:hAnsi="Times New Roman" w:eastAsia="宋体" w:cs="Times New Roman"/>
      <w:sz w:val="18"/>
      <w:szCs w:val="18"/>
    </w:rPr>
  </w:style>
  <w:style w:type="character" w:styleId="951" w:customStyle="1">
    <w:name w:val="页脚 Char"/>
    <w:link w:val="750"/>
    <w:uiPriority w:val="99"/>
    <w:qFormat/>
    <w:rPr>
      <w:rFonts w:ascii="Times New Roman" w:hAnsi="Times New Roman" w:eastAsia="宋体" w:cs="Times New Roman"/>
      <w:sz w:val="18"/>
      <w:szCs w:val="18"/>
    </w:rPr>
  </w:style>
  <w:style w:type="character" w:styleId="952" w:customStyle="1">
    <w:name w:val="页眉 Char"/>
    <w:link w:val="751"/>
    <w:uiPriority w:val="0"/>
    <w:qFormat/>
    <w:rPr>
      <w:rFonts w:ascii="Times New Roman" w:hAnsi="Times New Roman" w:eastAsia="宋体" w:cs="Times New Roman"/>
      <w:sz w:val="18"/>
      <w:szCs w:val="18"/>
    </w:rPr>
  </w:style>
  <w:style w:type="character" w:styleId="953" w:customStyle="1">
    <w:name w:val="正文文本缩进 3 Char"/>
    <w:link w:val="760"/>
    <w:uiPriority w:val="0"/>
    <w:qFormat/>
    <w:rPr>
      <w:rFonts w:ascii="Arial" w:hAnsi="Arial" w:eastAsia="仿宋_GB2312" w:cs="Arial"/>
      <w:color w:val="ffff00"/>
      <w:sz w:val="32"/>
      <w:szCs w:val="32"/>
    </w:rPr>
  </w:style>
  <w:style w:type="character" w:styleId="954" w:customStyle="1">
    <w:name w:val="正文文本 2 Char"/>
    <w:link w:val="766"/>
    <w:uiPriority w:val="0"/>
    <w:qFormat/>
    <w:rPr>
      <w:rFonts w:ascii="楷体_GB2312" w:hAnsi="Times New Roman" w:eastAsia="楷体_GB2312" w:cs="Times New Roman"/>
      <w:sz w:val="28"/>
      <w:szCs w:val="28"/>
    </w:rPr>
  </w:style>
  <w:style w:type="character" w:styleId="955" w:customStyle="1">
    <w:name w:val="批注主题 Char"/>
    <w:link w:val="772"/>
    <w:uiPriority w:val="0"/>
    <w:semiHidden/>
    <w:qFormat/>
    <w:rPr>
      <w:rFonts w:ascii="Times New Roman" w:hAnsi="Times New Roman" w:eastAsia="宋体" w:cs="Times New Roman"/>
      <w:b/>
      <w:bCs/>
      <w:szCs w:val="21"/>
    </w:rPr>
  </w:style>
  <w:style w:type="character" w:styleId="956" w:customStyle="1">
    <w:name w:val="正文首行缩进 Char"/>
    <w:link w:val="773"/>
    <w:uiPriority w:val="0"/>
    <w:qFormat/>
    <w:rPr>
      <w:rFonts w:ascii="仿宋_GB2312" w:hAnsi="Times New Roman" w:eastAsia="仿宋_GB2312" w:cs="Times New Roman"/>
      <w:sz w:val="30"/>
      <w:szCs w:val="30"/>
    </w:rPr>
  </w:style>
  <w:style w:type="character" w:styleId="957" w:customStyle="1">
    <w:name w:val="正文首行缩进 2 Char"/>
    <w:link w:val="774"/>
    <w:uiPriority w:val="0"/>
    <w:qFormat/>
    <w:rPr>
      <w:rFonts w:ascii="宋体" w:hAnsi="宋体" w:eastAsia="宋体" w:cs="Times New Roman"/>
      <w:szCs w:val="20"/>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708"/>
    <w:link w:val="959"/>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08"/>
    <w:link w:val="961"/>
    <w:uiPriority w:val="0"/>
    <w:qFormat/>
    <w:pPr>
      <w:contextualSpacing/>
      <w:ind w:left="720"/>
      <w:jc w:val="left"/>
      <w:widowControl/>
    </w:pPr>
    <w:rPr>
      <w:sz w:val="24"/>
      <w:szCs w:val="24"/>
      <w:lang w:eastAsia="en-US" w:bidi="en-US"/>
    </w:rPr>
  </w:style>
  <w:style w:type="paragraph" w:styleId="963" w:customStyle="1">
    <w:name w:val="Body Text(ch)"/>
    <w:basedOn w:val="708"/>
    <w:next w:val="734"/>
    <w:uiPriority w:val="0"/>
    <w:qFormat/>
    <w:pPr>
      <w:spacing w:after="120"/>
    </w:pPr>
    <w:rPr>
      <w:rFonts w:ascii="宋体" w:hAnsi="Arial"/>
      <w:bCs/>
      <w:iCs/>
      <w:szCs w:val="24"/>
    </w:rPr>
  </w:style>
  <w:style w:type="paragraph" w:styleId="96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708"/>
    <w:uiPriority w:val="0"/>
    <w:qFormat/>
    <w:pPr>
      <w:ind w:firstLine="200"/>
      <w:tabs>
        <w:tab w:val="left" w:pos="360" w:leader="none"/>
      </w:tabs>
    </w:pPr>
    <w:rPr>
      <w:rFonts w:ascii="Times New Roman" w:hAnsi="Times New Roman"/>
      <w:sz w:val="28"/>
      <w:szCs w:val="30"/>
    </w:rPr>
  </w:style>
  <w:style w:type="paragraph" w:styleId="967" w:customStyle="1">
    <w:name w:val="Char111"/>
    <w:basedOn w:val="729"/>
    <w:uiPriority w:val="0"/>
    <w:qFormat/>
    <w:rPr>
      <w:rFonts w:ascii="Tahoma" w:hAnsi="Tahoma"/>
      <w:sz w:val="24"/>
      <w:szCs w:val="24"/>
    </w:rPr>
  </w:style>
  <w:style w:type="paragraph" w:styleId="968"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69" w:customStyle="1">
    <w:name w:val="table_lines"/>
    <w:basedOn w:val="708"/>
    <w:uiPriority w:val="0"/>
    <w:qFormat/>
    <w:pPr>
      <w:jc w:val="left"/>
      <w:widowControl/>
    </w:pPr>
    <w:rPr>
      <w:rFonts w:ascii="Times New Roman" w:hAnsi="Times New Roman"/>
      <w:sz w:val="20"/>
      <w:szCs w:val="20"/>
      <w:lang w:val="de-DE" w:eastAsia="de-DE"/>
    </w:rPr>
  </w:style>
  <w:style w:type="paragraph" w:styleId="97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1"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29"/>
    <w:uiPriority w:val="0"/>
    <w:qFormat/>
    <w:pPr>
      <w:spacing w:line="360" w:lineRule="auto"/>
    </w:pPr>
    <w:rPr>
      <w:rFonts w:ascii="Tahoma" w:hAnsi="Tahoma"/>
      <w:sz w:val="24"/>
      <w:szCs w:val="24"/>
    </w:rPr>
  </w:style>
  <w:style w:type="paragraph" w:styleId="973">
    <w:name w:val="List Paragraph"/>
    <w:basedOn w:val="708"/>
    <w:uiPriority w:val="0"/>
    <w:qFormat/>
    <w:pPr>
      <w:ind w:firstLine="200"/>
    </w:pPr>
  </w:style>
  <w:style w:type="paragraph" w:styleId="974" w:customStyle="1">
    <w:name w:val="4"/>
    <w:basedOn w:val="708"/>
    <w:next w:val="760"/>
    <w:uiPriority w:val="0"/>
    <w:qFormat/>
    <w:pPr>
      <w:ind w:firstLine="420"/>
      <w:spacing w:line="360" w:lineRule="auto"/>
    </w:pPr>
    <w:rPr>
      <w:rFonts w:ascii="Times New Roman" w:hAnsi="Times New Roman"/>
      <w:color w:val="ff0000"/>
      <w:sz w:val="24"/>
      <w:szCs w:val="24"/>
    </w:rPr>
  </w:style>
  <w:style w:type="paragraph" w:styleId="975"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708"/>
    <w:uiPriority w:val="0"/>
    <w:qFormat/>
    <w:pPr>
      <w:spacing w:line="360" w:lineRule="auto"/>
    </w:pPr>
    <w:rPr>
      <w:rFonts w:ascii="Times New Roman" w:hAnsi="Times New Roman"/>
      <w:sz w:val="24"/>
      <w:szCs w:val="20"/>
    </w:rPr>
  </w:style>
  <w:style w:type="paragraph" w:styleId="977" w:customStyle="1">
    <w:name w:val="样式1"/>
    <w:basedOn w:val="708"/>
    <w:uiPriority w:val="0"/>
    <w:qFormat/>
    <w:pPr>
      <w:numPr>
        <w:ilvl w:val="0"/>
        <w:numId w:val="3"/>
      </w:numPr>
    </w:pPr>
    <w:rPr>
      <w:rFonts w:ascii="宋体" w:hAnsi="宋体"/>
      <w:szCs w:val="21"/>
    </w:rPr>
  </w:style>
  <w:style w:type="paragraph" w:styleId="978"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1" w:customStyle="1">
    <w:name w:val="标题3"/>
    <w:basedOn w:val="708"/>
    <w:next w:val="708"/>
    <w:uiPriority w:val="0"/>
    <w:qFormat/>
    <w:pPr>
      <w:ind w:firstLine="624"/>
      <w:spacing w:line="590" w:lineRule="atLeast"/>
    </w:pPr>
    <w:rPr>
      <w:rFonts w:ascii="方正黑体_GBK" w:hAnsi="Times New Roman" w:eastAsia="方正黑体_GBK"/>
      <w:sz w:val="32"/>
      <w:szCs w:val="32"/>
    </w:rPr>
  </w:style>
  <w:style w:type="paragraph" w:styleId="982"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1"/>
    <w:basedOn w:val="729"/>
    <w:uiPriority w:val="0"/>
    <w:qFormat/>
    <w:pPr>
      <w:spacing w:line="360" w:lineRule="auto"/>
    </w:pPr>
    <w:rPr>
      <w:rFonts w:ascii="Tahoma" w:hAnsi="Tahoma"/>
      <w:sz w:val="24"/>
      <w:szCs w:val="24"/>
    </w:rPr>
  </w:style>
  <w:style w:type="paragraph" w:styleId="989" w:customStyle="1">
    <w:name w:val="table_1stline"/>
    <w:basedOn w:val="708"/>
    <w:uiPriority w:val="0"/>
    <w:qFormat/>
    <w:pPr>
      <w:jc w:val="left"/>
      <w:spacing w:before="120"/>
      <w:widowControl/>
    </w:pPr>
    <w:rPr>
      <w:rFonts w:ascii="Times New Roman" w:hAnsi="Times New Roman"/>
      <w:bCs/>
      <w:sz w:val="20"/>
      <w:szCs w:val="20"/>
      <w:lang w:val="de-DE" w:eastAsia="de-DE"/>
    </w:rPr>
  </w:style>
  <w:style w:type="paragraph" w:styleId="990"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2" w:customStyle="1">
    <w:name w:val="修订1"/>
    <w:uiPriority w:val="0"/>
    <w:qFormat/>
    <w:rPr>
      <w:rFonts w:ascii="Times New Roman" w:hAnsi="Times New Roman" w:eastAsia="宋体" w:cs="Times New Roman"/>
      <w:sz w:val="21"/>
      <w:szCs w:val="21"/>
      <w:lang w:val="en-US" w:eastAsia="zh-CN" w:bidi="ar-SA"/>
    </w:rPr>
  </w:style>
  <w:style w:type="paragraph" w:styleId="993" w:customStyle="1">
    <w:name w:val="标题 21"/>
    <w:basedOn w:val="708"/>
    <w:next w:val="708"/>
    <w:link w:val="994"/>
    <w:uiPriority w:val="0"/>
    <w:qFormat/>
    <w:pPr>
      <w:keepLines/>
      <w:keepNext/>
      <w:spacing w:before="260" w:after="260" w:line="413" w:lineRule="auto"/>
      <w:outlineLvl w:val="1"/>
    </w:pPr>
    <w:rPr>
      <w:rFonts w:ascii="Arial" w:hAnsi="Arial" w:eastAsia="黑体"/>
      <w:b/>
      <w:sz w:val="32"/>
      <w:szCs w:val="20"/>
    </w:rPr>
  </w:style>
  <w:style w:type="character" w:styleId="994" w:customStyle="1">
    <w:name w:val="标题 2 字符"/>
    <w:link w:val="993"/>
    <w:uiPriority w:val="0"/>
    <w:qFormat/>
    <w:rPr>
      <w:rFonts w:ascii="Arial" w:hAnsi="Arial" w:eastAsia="黑体"/>
      <w:b/>
      <w:sz w:val="32"/>
    </w:rPr>
  </w:style>
  <w:style w:type="paragraph" w:styleId="995" w:customStyle="1">
    <w:name w:val="批注文字1"/>
    <w:basedOn w:val="708"/>
    <w:link w:val="996"/>
    <w:uiPriority w:val="99"/>
    <w:qFormat/>
    <w:pPr>
      <w:jc w:val="left"/>
    </w:pPr>
    <w:rPr>
      <w:szCs w:val="20"/>
    </w:rPr>
  </w:style>
  <w:style w:type="character" w:styleId="996" w:customStyle="1">
    <w:name w:val="批注文字 字符"/>
    <w:link w:val="995"/>
    <w:uiPriority w:val="99"/>
    <w:qFormat/>
    <w:rPr>
      <w:sz w:val="21"/>
    </w:rPr>
  </w:style>
  <w:style w:type="paragraph" w:styleId="997" w:customStyle="1">
    <w:name w:val="Normal_0_1"/>
    <w:uiPriority w:val="0"/>
    <w:qFormat/>
    <w:rPr>
      <w:rFonts w:ascii="黑体" w:hAnsi="黑体" w:eastAsia="黑体" w:cs="Times New Roman"/>
      <w:b/>
      <w:sz w:val="32"/>
      <w:szCs w:val="24"/>
      <w:lang w:val="en-US" w:eastAsia="zh-CN" w:bidi="ar-SA"/>
    </w:rPr>
  </w:style>
  <w:style w:type="paragraph" w:styleId="99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正文空2字"/>
    <w:basedOn w:val="70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01" w:customStyle="1">
    <w:name w:val="标题 4 字符"/>
    <w:uiPriority w:val="0"/>
    <w:qFormat/>
    <w:rPr>
      <w:rFonts w:ascii="Arial" w:hAnsi="Arial" w:eastAsia="黑体" w:cs="Arial"/>
      <w:b/>
      <w:bCs/>
      <w:sz w:val="28"/>
      <w:szCs w:val="28"/>
    </w:rPr>
  </w:style>
  <w:style w:type="paragraph" w:styleId="1002" w:customStyle="1">
    <w:name w:val="Normal_20"/>
    <w:uiPriority w:val="0"/>
    <w:qFormat/>
    <w:rPr>
      <w:rFonts w:ascii="黑体" w:hAnsi="黑体" w:eastAsia="黑体" w:cs="黑体"/>
      <w:b/>
      <w:sz w:val="32"/>
      <w:szCs w:val="24"/>
      <w:lang w:val="en-US" w:eastAsia="zh-CN" w:bidi="ar-SA"/>
    </w:rPr>
  </w:style>
  <w:style w:type="paragraph" w:styleId="100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04" w:customStyle="1">
    <w:name w:val="Normal_18_0"/>
    <w:uiPriority w:val="0"/>
    <w:qFormat/>
    <w:rPr>
      <w:rFonts w:ascii="黑体" w:hAnsi="黑体" w:eastAsia="黑体" w:cs="黑体"/>
      <w:b/>
      <w:sz w:val="32"/>
      <w:szCs w:val="24"/>
      <w:lang w:val="en-US" w:eastAsia="zh-CN" w:bidi="ar-SA"/>
    </w:rPr>
  </w:style>
  <w:style w:type="paragraph" w:styleId="1005" w:customStyle="1">
    <w:name w:val="正文_12_0_0_0_0"/>
    <w:basedOn w:val="708"/>
    <w:uiPriority w:val="0"/>
    <w:qFormat/>
    <w:rPr>
      <w:rFonts w:ascii="Times New Roman" w:hAnsi="Times New Roman"/>
      <w:szCs w:val="24"/>
    </w:rPr>
  </w:style>
  <w:style w:type="paragraph" w:styleId="100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0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010" w:customStyle="1">
    <w:name w:val="正文_16_0_0"/>
    <w:next w:val="1009"/>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Normal_3_0"/>
    <w:uiPriority w:val="0"/>
    <w:qFormat/>
    <w:rPr>
      <w:rFonts w:ascii="黑体" w:hAnsi="黑体" w:eastAsia="黑体" w:cs="Times New Roman"/>
      <w:b/>
      <w:sz w:val="32"/>
      <w:szCs w:val="24"/>
      <w:lang w:val="en-US" w:eastAsia="zh-CN" w:bidi="ar-SA"/>
    </w:rPr>
  </w:style>
  <w:style w:type="paragraph" w:styleId="101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标记）"/>
    <w:basedOn w:val="708"/>
    <w:link w:val="121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14" w:customStyle="1">
    <w:name w:val="Char Char2"/>
    <w:uiPriority w:val="0"/>
    <w:qFormat/>
    <w:rPr>
      <w:sz w:val="18"/>
      <w:szCs w:val="18"/>
    </w:rPr>
  </w:style>
  <w:style w:type="character" w:styleId="1015" w:customStyle="1">
    <w:name w:val="maywed421"/>
    <w:uiPriority w:val="0"/>
    <w:qFormat/>
    <w:rPr>
      <w:color w:val="366fb6"/>
      <w:u w:val="none"/>
    </w:rPr>
  </w:style>
  <w:style w:type="paragraph" w:styleId="101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1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18" w:customStyle="1">
    <w:name w:val="Comment Text Char"/>
    <w:uiPriority w:val="0"/>
    <w:qFormat/>
    <w:rPr>
      <w:rFonts w:cs="Times New Roman"/>
      <w:sz w:val="21"/>
      <w:szCs w:val="21"/>
      <w:lang w:bidi="ar-SA"/>
    </w:rPr>
  </w:style>
  <w:style w:type="character" w:styleId="1019" w:customStyle="1">
    <w:name w:val="Footer Char"/>
    <w:uiPriority w:val="0"/>
    <w:qFormat/>
    <w:rPr>
      <w:rFonts w:eastAsia="宋体"/>
      <w:sz w:val="18"/>
      <w:lang w:val="en-US" w:eastAsia="zh-CN"/>
    </w:rPr>
  </w:style>
  <w:style w:type="character" w:styleId="1020" w:customStyle="1">
    <w:name w:val="ca-41"/>
    <w:uiPriority w:val="0"/>
    <w:qFormat/>
    <w:rPr>
      <w:rFonts w:ascii="宋体" w:eastAsia="宋体"/>
      <w:b/>
      <w:bCs/>
      <w:color w:val="000000"/>
      <w:spacing w:val="-20"/>
      <w:sz w:val="21"/>
      <w:szCs w:val="21"/>
    </w:rPr>
  </w:style>
  <w:style w:type="character" w:styleId="1021" w:customStyle="1">
    <w:name w:val="ca-1"/>
    <w:basedOn w:val="718"/>
    <w:uiPriority w:val="0"/>
    <w:qFormat/>
  </w:style>
  <w:style w:type="character" w:styleId="1022" w:customStyle="1">
    <w:name w:val="Plain Text Char"/>
    <w:uiPriority w:val="0"/>
    <w:qFormat/>
    <w:rPr>
      <w:rFonts w:ascii="宋体" w:eastAsia="宋体"/>
      <w:sz w:val="21"/>
      <w:lang w:val="en-US" w:eastAsia="zh-CN"/>
    </w:rPr>
  </w:style>
  <w:style w:type="character" w:styleId="1023" w:customStyle="1">
    <w:name w:val="Header Char"/>
    <w:uiPriority w:val="0"/>
    <w:qFormat/>
    <w:rPr>
      <w:rFonts w:eastAsia="宋体"/>
      <w:sz w:val="18"/>
      <w:lang w:val="en-US" w:eastAsia="zh-CN"/>
    </w:rPr>
  </w:style>
  <w:style w:type="character" w:styleId="1024" w:customStyle="1">
    <w:name w:val="marklong"/>
    <w:basedOn w:val="718"/>
    <w:uiPriority w:val="0"/>
    <w:qFormat/>
  </w:style>
  <w:style w:type="character" w:styleId="1025" w:customStyle="1">
    <w:name w:val="普通文字1 Char"/>
    <w:uiPriority w:val="0"/>
    <w:qFormat/>
    <w:rPr>
      <w:rFonts w:ascii="宋体" w:eastAsia="宋体" w:cs="Courier New"/>
      <w:sz w:val="21"/>
      <w:szCs w:val="21"/>
      <w:lang w:val="en-US" w:eastAsia="zh-CN" w:bidi="ar-SA"/>
    </w:rPr>
  </w:style>
  <w:style w:type="character" w:styleId="1026" w:customStyle="1">
    <w:name w:val="ca-21"/>
    <w:uiPriority w:val="0"/>
    <w:qFormat/>
    <w:rPr>
      <w:rFonts w:ascii="宋体" w:eastAsia="宋体"/>
      <w:sz w:val="21"/>
    </w:rPr>
  </w:style>
  <w:style w:type="paragraph" w:styleId="1027" w:customStyle="1">
    <w:name w:val="正文（缩进）"/>
    <w:basedOn w:val="708"/>
    <w:uiPriority w:val="0"/>
    <w:qFormat/>
    <w:pPr>
      <w:ind w:firstLine="200"/>
      <w:spacing w:before="50" w:after="50" w:line="360" w:lineRule="auto"/>
    </w:pPr>
    <w:rPr>
      <w:sz w:val="24"/>
    </w:rPr>
  </w:style>
  <w:style w:type="character" w:styleId="1028" w:customStyle="1">
    <w:name w:val="Heading 3 Char"/>
    <w:uiPriority w:val="0"/>
    <w:qFormat/>
    <w:rPr>
      <w:rFonts w:cs="Times New Roman"/>
      <w:b/>
      <w:bCs/>
      <w:sz w:val="32"/>
      <w:szCs w:val="32"/>
      <w:lang w:bidi="ar-SA"/>
    </w:rPr>
  </w:style>
  <w:style w:type="character" w:styleId="1029" w:customStyle="1">
    <w:name w:val="z12 style23"/>
    <w:basedOn w:val="718"/>
    <w:uiPriority w:val="0"/>
    <w:qFormat/>
  </w:style>
  <w:style w:type="paragraph" w:styleId="1030" w:customStyle="1">
    <w:name w:val="Indent Normal"/>
    <w:basedOn w:val="708"/>
    <w:uiPriority w:val="0"/>
    <w:qFormat/>
    <w:pPr>
      <w:ind w:firstLine="150"/>
    </w:pPr>
    <w:rPr>
      <w:sz w:val="24"/>
      <w:szCs w:val="20"/>
      <w:lang w:eastAsia="en-US"/>
    </w:rPr>
  </w:style>
  <w:style w:type="character" w:styleId="1031" w:customStyle="1">
    <w:name w:val="Char Char21"/>
    <w:uiPriority w:val="0"/>
    <w:qFormat/>
    <w:rPr>
      <w:sz w:val="18"/>
      <w:szCs w:val="18"/>
    </w:rPr>
  </w:style>
  <w:style w:type="character" w:styleId="1032" w:customStyle="1">
    <w:name w:val="ca-31"/>
    <w:uiPriority w:val="0"/>
    <w:qFormat/>
    <w:rPr>
      <w:rFonts w:ascii="宋体" w:eastAsia="宋体"/>
      <w:color w:val="000000"/>
      <w:sz w:val="21"/>
      <w:szCs w:val="21"/>
    </w:rPr>
  </w:style>
  <w:style w:type="character" w:styleId="1033" w:customStyle="1">
    <w:name w:val="apple-converted-space"/>
    <w:basedOn w:val="718"/>
    <w:uiPriority w:val="0"/>
    <w:qFormat/>
  </w:style>
  <w:style w:type="character" w:styleId="1034" w:customStyle="1">
    <w:name w:val="Char Char1"/>
    <w:uiPriority w:val="0"/>
    <w:qFormat/>
    <w:rPr>
      <w:rFonts w:ascii="宋体" w:eastAsia="宋体"/>
      <w:sz w:val="21"/>
      <w:lang w:val="en-US" w:eastAsia="zh-CN"/>
    </w:rPr>
  </w:style>
  <w:style w:type="character" w:styleId="1035" w:customStyle="1">
    <w:name w:val="font21"/>
    <w:uiPriority w:val="0"/>
    <w:qFormat/>
    <w:rPr>
      <w:rFonts w:ascii="Times New Roman" w:hAnsi="Times New Roman"/>
      <w:color w:val="000000"/>
      <w:sz w:val="20"/>
      <w:u w:val="none"/>
    </w:rPr>
  </w:style>
  <w:style w:type="character" w:styleId="1036" w:customStyle="1">
    <w:name w:val="ca-01"/>
    <w:uiPriority w:val="0"/>
    <w:qFormat/>
    <w:rPr>
      <w:rFonts w:ascii="宋体" w:eastAsia="宋体"/>
      <w:b/>
      <w:bCs/>
      <w:spacing w:val="-20"/>
      <w:sz w:val="24"/>
      <w:szCs w:val="24"/>
    </w:rPr>
  </w:style>
  <w:style w:type="character" w:styleId="1037" w:customStyle="1">
    <w:name w:val="Char Char23"/>
    <w:uiPriority w:val="0"/>
    <w:qFormat/>
    <w:rPr>
      <w:sz w:val="24"/>
      <w:szCs w:val="21"/>
      <w:lang w:bidi="ar-SA"/>
    </w:rPr>
  </w:style>
  <w:style w:type="character" w:styleId="1038" w:customStyle="1">
    <w:name w:val="Char Char"/>
    <w:uiPriority w:val="0"/>
    <w:qFormat/>
    <w:rPr>
      <w:rFonts w:eastAsia="宋体"/>
      <w:sz w:val="18"/>
      <w:lang w:val="en-US" w:eastAsia="zh-CN"/>
    </w:rPr>
  </w:style>
  <w:style w:type="character" w:styleId="1039" w:customStyle="1">
    <w:name w:val="Char Char3"/>
    <w:uiPriority w:val="0"/>
    <w:qFormat/>
    <w:rPr>
      <w:rFonts w:ascii="宋体" w:eastAsia="宋体"/>
      <w:sz w:val="18"/>
      <w:szCs w:val="18"/>
      <w:lang w:val="en-US" w:eastAsia="zh-CN" w:bidi="ar-SA"/>
    </w:rPr>
  </w:style>
  <w:style w:type="paragraph" w:styleId="104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1" w:customStyle="1">
    <w:name w:val="Heading 4 Char"/>
    <w:uiPriority w:val="0"/>
    <w:qFormat/>
    <w:rPr>
      <w:rFonts w:ascii="Cambria" w:hAnsi="Cambria" w:eastAsia="宋体" w:cs="Cambria"/>
      <w:b/>
      <w:bCs/>
      <w:sz w:val="28"/>
      <w:szCs w:val="28"/>
      <w:lang w:bidi="ar-SA"/>
    </w:rPr>
  </w:style>
  <w:style w:type="character" w:styleId="1042" w:customStyle="1">
    <w:name w:val="Header Char1"/>
    <w:uiPriority w:val="0"/>
    <w:qFormat/>
    <w:rPr>
      <w:rFonts w:cs="Times New Roman"/>
      <w:sz w:val="18"/>
      <w:szCs w:val="18"/>
      <w:lang w:bidi="ar-SA"/>
    </w:rPr>
  </w:style>
  <w:style w:type="character" w:styleId="1043" w:customStyle="1">
    <w:name w:val="Footer Char1"/>
    <w:uiPriority w:val="0"/>
    <w:qFormat/>
    <w:rPr>
      <w:rFonts w:cs="Times New Roman"/>
      <w:sz w:val="18"/>
      <w:szCs w:val="18"/>
      <w:lang w:bidi="ar-SA"/>
    </w:rPr>
  </w:style>
  <w:style w:type="character" w:styleId="1044" w:customStyle="1">
    <w:name w:val="wj1"/>
    <w:uiPriority w:val="0"/>
    <w:qFormat/>
    <w:rPr>
      <w:color w:val="000000"/>
      <w:sz w:val="18"/>
      <w:szCs w:val="18"/>
      <w:u w:val="none"/>
    </w:rPr>
  </w:style>
  <w:style w:type="character" w:styleId="1045" w:customStyle="1">
    <w:name w:val="ca-11"/>
    <w:uiPriority w:val="0"/>
    <w:qFormat/>
    <w:rPr>
      <w:rFonts w:ascii="宋体" w:eastAsia="宋体"/>
      <w:b/>
      <w:bCs/>
      <w:color w:val="000000"/>
      <w:spacing w:val="-20"/>
      <w:sz w:val="28"/>
      <w:szCs w:val="28"/>
    </w:rPr>
  </w:style>
  <w:style w:type="paragraph" w:styleId="104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47" w:customStyle="1">
    <w:name w:val="Plain Text Char1"/>
    <w:uiPriority w:val="0"/>
    <w:qFormat/>
    <w:rPr>
      <w:rFonts w:ascii="宋体" w:eastAsia="宋体"/>
      <w:sz w:val="21"/>
      <w:szCs w:val="21"/>
      <w:lang w:val="en-US" w:eastAsia="zh-CN" w:bidi="ar-SA"/>
    </w:rPr>
  </w:style>
  <w:style w:type="character" w:styleId="1048" w:customStyle="1">
    <w:name w:val="段落 Char"/>
    <w:uiPriority w:val="0"/>
    <w:qFormat/>
    <w:rPr>
      <w:rFonts w:ascii="仿宋_GB2312" w:eastAsia="仿宋_GB2312"/>
      <w:sz w:val="24"/>
      <w:szCs w:val="24"/>
      <w:lang w:val="en-US" w:eastAsia="zh-CN" w:bidi="ar-SA"/>
    </w:rPr>
  </w:style>
  <w:style w:type="character" w:styleId="1049" w:customStyle="1">
    <w:name w:val="Heading 2 Char"/>
    <w:uiPriority w:val="0"/>
    <w:qFormat/>
    <w:rPr>
      <w:rFonts w:ascii="Arial" w:hAnsi="Arial" w:eastAsia="黑体"/>
      <w:b/>
      <w:bCs/>
      <w:sz w:val="32"/>
      <w:szCs w:val="32"/>
      <w:lang w:val="en-US" w:eastAsia="zh-CN" w:bidi="ar-SA"/>
    </w:rPr>
  </w:style>
  <w:style w:type="paragraph" w:styleId="105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51" w:customStyle="1">
    <w:name w:val="Char Char31"/>
    <w:uiPriority w:val="0"/>
    <w:qFormat/>
    <w:rPr>
      <w:rFonts w:ascii="Arial" w:hAnsi="Arial" w:eastAsia="黑体" w:cs="Times New Roman"/>
      <w:b/>
      <w:bCs/>
      <w:sz w:val="32"/>
      <w:szCs w:val="32"/>
      <w:lang w:val="en-US" w:eastAsia="zh-CN" w:bidi="ar-SA"/>
    </w:rPr>
  </w:style>
  <w:style w:type="paragraph" w:styleId="1052" w:customStyle="1">
    <w:name w:val="正文（黑体）"/>
    <w:basedOn w:val="708"/>
    <w:next w:val="708"/>
    <w:uiPriority w:val="0"/>
    <w:qFormat/>
    <w:pPr>
      <w:ind w:firstLine="200"/>
      <w:spacing w:before="50" w:after="50" w:line="360" w:lineRule="auto"/>
    </w:pPr>
    <w:rPr>
      <w:rFonts w:ascii="黑体" w:eastAsia="黑体"/>
      <w:color w:val="000080"/>
      <w:sz w:val="24"/>
    </w:rPr>
  </w:style>
  <w:style w:type="character" w:styleId="1053" w:customStyle="1">
    <w:name w:val="ca-51"/>
    <w:uiPriority w:val="0"/>
    <w:qFormat/>
    <w:rPr>
      <w:rFonts w:ascii="楷体_GB2312" w:eastAsia="楷体_GB2312"/>
      <w:b/>
      <w:bCs/>
      <w:spacing w:val="-20"/>
      <w:sz w:val="24"/>
      <w:szCs w:val="24"/>
    </w:rPr>
  </w:style>
  <w:style w:type="paragraph" w:styleId="1054" w:customStyle="1">
    <w:name w:val="加点正文缩进"/>
    <w:basedOn w:val="708"/>
    <w:uiPriority w:val="0"/>
    <w:qFormat/>
    <w:pPr>
      <w:ind w:left="962" w:hanging="480"/>
      <w:spacing w:line="300" w:lineRule="auto"/>
      <w:tabs>
        <w:tab w:val="left" w:pos="840" w:leader="none"/>
      </w:tabs>
    </w:pPr>
    <w:rPr>
      <w:sz w:val="24"/>
    </w:rPr>
  </w:style>
  <w:style w:type="paragraph" w:styleId="1055" w:customStyle="1">
    <w:name w:val="默认段落字体 Para Char Char Char Char Char Char Char Char Char Char Char Char Char Char"/>
    <w:basedOn w:val="729"/>
    <w:uiPriority w:val="0"/>
    <w:qFormat/>
    <w:rPr>
      <w:rFonts w:ascii="Tahoma" w:hAnsi="Tahoma"/>
      <w:sz w:val="24"/>
      <w:szCs w:val="22"/>
    </w:rPr>
  </w:style>
  <w:style w:type="paragraph" w:styleId="1056" w:customStyle="1">
    <w:name w:val="序号"/>
    <w:next w:val="708"/>
    <w:uiPriority w:val="0"/>
    <w:qFormat/>
    <w:pPr>
      <w:jc w:val="center"/>
    </w:pPr>
    <w:rPr>
      <w:rFonts w:ascii="Times New Roman" w:hAnsi="Times New Roman" w:eastAsia="仿宋_GB2312" w:cs="Times New Roman"/>
      <w:bCs/>
      <w:sz w:val="21"/>
      <w:szCs w:val="44"/>
      <w:lang w:val="en-US" w:eastAsia="zh-CN" w:bidi="ar-SA"/>
    </w:rPr>
  </w:style>
  <w:style w:type="paragraph" w:styleId="1057" w:customStyle="1">
    <w:name w:val="xl3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xl36"/>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9" w:customStyle="1">
    <w:name w:val="Char Char Char"/>
    <w:basedOn w:val="708"/>
    <w:uiPriority w:val="0"/>
    <w:qFormat/>
    <w:rPr>
      <w:rFonts w:ascii="Tahoma" w:hAnsi="Tahoma"/>
      <w:sz w:val="24"/>
      <w:szCs w:val="20"/>
    </w:rPr>
  </w:style>
  <w:style w:type="paragraph" w:styleId="1060" w:customStyle="1">
    <w:name w:val="Char12"/>
    <w:basedOn w:val="708"/>
    <w:uiPriority w:val="0"/>
    <w:qFormat/>
    <w:pPr>
      <w:ind w:left="360" w:right="202" w:firstLine="360"/>
      <w:spacing w:line="480" w:lineRule="auto"/>
      <w:tabs>
        <w:tab w:val="left" w:pos="360" w:leader="none"/>
      </w:tabs>
    </w:pPr>
    <w:rPr>
      <w:sz w:val="24"/>
    </w:rPr>
  </w:style>
  <w:style w:type="character" w:styleId="1061" w:customStyle="1">
    <w:name w:val="HTML 预设格式 Char"/>
    <w:link w:val="768"/>
    <w:uiPriority w:val="0"/>
    <w:qFormat/>
    <w:rPr>
      <w:rFonts w:ascii="Arial" w:hAnsi="Arial" w:cs="Arial"/>
      <w:sz w:val="24"/>
      <w:szCs w:val="22"/>
    </w:rPr>
  </w:style>
  <w:style w:type="paragraph" w:styleId="1062" w:customStyle="1">
    <w:name w:val="Char Char Char Char Char Char Char Char Char Char11"/>
    <w:basedOn w:val="708"/>
    <w:uiPriority w:val="0"/>
    <w:qFormat/>
    <w:rPr>
      <w:rFonts w:ascii="Tahoma" w:hAnsi="Tahoma"/>
      <w:sz w:val="24"/>
      <w:szCs w:val="20"/>
    </w:rPr>
  </w:style>
  <w:style w:type="paragraph" w:styleId="1063" w:customStyle="1">
    <w:name w:val="正文段"/>
    <w:basedOn w:val="708"/>
    <w:uiPriority w:val="0"/>
    <w:qFormat/>
    <w:pPr>
      <w:ind w:firstLine="425"/>
      <w:spacing w:after="240" w:line="240" w:lineRule="atLeast"/>
      <w:widowControl/>
    </w:pPr>
    <w:rPr>
      <w:sz w:val="24"/>
      <w:szCs w:val="20"/>
    </w:rPr>
  </w:style>
  <w:style w:type="paragraph" w:styleId="1064" w:customStyle="1">
    <w:name w:val="段"/>
    <w:uiPriority w:val="0"/>
    <w:qFormat/>
    <w:pPr>
      <w:ind w:firstLine="200"/>
      <w:jc w:val="both"/>
    </w:pPr>
    <w:rPr>
      <w:rFonts w:ascii="宋体" w:hAnsi="Times New Roman" w:eastAsia="宋体" w:cs="Times New Roman"/>
      <w:sz w:val="21"/>
      <w:lang w:val="en-US" w:eastAsia="zh-CN" w:bidi="ar-SA"/>
    </w:rPr>
  </w:style>
  <w:style w:type="character" w:styleId="1065" w:customStyle="1">
    <w:name w:val="HTML 地址 Char"/>
    <w:link w:val="739"/>
    <w:uiPriority w:val="0"/>
    <w:qFormat/>
    <w:rPr>
      <w:i/>
      <w:iCs/>
      <w:sz w:val="21"/>
      <w:szCs w:val="22"/>
    </w:rPr>
  </w:style>
  <w:style w:type="character" w:styleId="1066" w:customStyle="1">
    <w:name w:val="脚注文本 Char"/>
    <w:link w:val="758"/>
    <w:uiPriority w:val="0"/>
    <w:qFormat/>
    <w:rPr>
      <w:rFonts w:ascii="宋体"/>
      <w:bCs/>
      <w:sz w:val="18"/>
      <w:szCs w:val="18"/>
    </w:rPr>
  </w:style>
  <w:style w:type="paragraph" w:styleId="1067" w:customStyle="1">
    <w:name w:val="Char Char Char Char Char Char Char Char Char Char1"/>
    <w:basedOn w:val="708"/>
    <w:uiPriority w:val="0"/>
    <w:qFormat/>
    <w:rPr>
      <w:rFonts w:ascii="Tahoma" w:hAnsi="Tahoma" w:cs="Tahoma"/>
      <w:sz w:val="24"/>
    </w:rPr>
  </w:style>
  <w:style w:type="paragraph" w:styleId="1068" w:customStyle="1">
    <w:name w:val="xl34"/>
    <w:basedOn w:val="708"/>
    <w:uiPriority w:val="0"/>
    <w:qFormat/>
    <w:pPr>
      <w:jc w:val="center"/>
      <w:spacing w:before="100" w:beforeAutospacing="1" w:after="100" w:afterAutospacing="1"/>
      <w:widowControl/>
    </w:pPr>
    <w:rPr>
      <w:rFonts w:ascii="Arial Unicode MS" w:hAnsi="Arial Unicode MS" w:eastAsia="Arial Unicode MS"/>
      <w:sz w:val="24"/>
    </w:rPr>
  </w:style>
  <w:style w:type="paragraph" w:styleId="1069" w:customStyle="1">
    <w:name w:val="前言、引言标题"/>
    <w:next w:val="70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0" w:customStyle="1">
    <w:name w:val="Char Char Char Char Char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71" w:customStyle="1">
    <w:name w:val="pa-0"/>
    <w:basedOn w:val="708"/>
    <w:uiPriority w:val="0"/>
    <w:qFormat/>
    <w:pPr>
      <w:ind w:firstLine="480"/>
      <w:spacing w:line="360" w:lineRule="atLeast"/>
      <w:widowControl/>
    </w:pPr>
    <w:rPr>
      <w:rFonts w:ascii="宋体" w:cs="宋体"/>
      <w:sz w:val="24"/>
    </w:rPr>
  </w:style>
  <w:style w:type="paragraph" w:styleId="1072" w:customStyle="1">
    <w:name w:val="三级条标题"/>
    <w:basedOn w:val="1073"/>
    <w:next w:val="1064"/>
    <w:uiPriority w:val="0"/>
    <w:qFormat/>
    <w:pPr>
      <w:ind w:left="1050"/>
      <w:outlineLvl w:val="4"/>
    </w:pPr>
  </w:style>
  <w:style w:type="paragraph" w:styleId="1073" w:customStyle="1">
    <w:name w:val="二级条标题"/>
    <w:basedOn w:val="1074"/>
    <w:next w:val="1064"/>
    <w:uiPriority w:val="0"/>
    <w:qFormat/>
    <w:pPr>
      <w:ind w:left="360"/>
      <w:outlineLvl w:val="3"/>
    </w:pPr>
  </w:style>
  <w:style w:type="paragraph" w:styleId="1074" w:customStyle="1">
    <w:name w:val="一级条标题"/>
    <w:next w:val="1064"/>
    <w:uiPriority w:val="0"/>
    <w:qFormat/>
    <w:pPr>
      <w:outlineLvl w:val="2"/>
    </w:pPr>
    <w:rPr>
      <w:rFonts w:ascii="Times New Roman" w:hAnsi="Times New Roman" w:eastAsia="黑体" w:cs="Times New Roman"/>
      <w:sz w:val="21"/>
      <w:lang w:val="en-US" w:eastAsia="zh-CN" w:bidi="ar-SA"/>
    </w:rPr>
  </w:style>
  <w:style w:type="paragraph" w:styleId="1075" w:customStyle="1">
    <w:name w:val="FA正文+标号"/>
    <w:basedOn w:val="70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6" w:customStyle="1">
    <w:name w:val="表文1"/>
    <w:basedOn w:val="708"/>
    <w:uiPriority w:val="0"/>
    <w:qFormat/>
    <w:pPr>
      <w:ind w:firstLine="196"/>
      <w:spacing w:line="360" w:lineRule="auto"/>
      <w:widowControl/>
    </w:pPr>
    <w:rPr>
      <w:rFonts w:ascii="宋体"/>
      <w:sz w:val="24"/>
    </w:rPr>
  </w:style>
  <w:style w:type="character" w:styleId="1077" w:customStyle="1">
    <w:name w:val="尾注文本 Char"/>
    <w:link w:val="748"/>
    <w:uiPriority w:val="0"/>
    <w:qFormat/>
    <w:rPr>
      <w:rFonts w:ascii="宋体"/>
      <w:bCs/>
      <w:sz w:val="21"/>
      <w:szCs w:val="21"/>
    </w:rPr>
  </w:style>
  <w:style w:type="paragraph" w:styleId="1078" w:customStyle="1">
    <w:name w:val="表内容"/>
    <w:basedOn w:val="1079"/>
    <w:uiPriority w:val="0"/>
    <w:qFormat/>
    <w:pPr>
      <w:ind w:left="0" w:firstLine="0"/>
      <w:spacing w:line="320" w:lineRule="exact"/>
    </w:pPr>
    <w:rPr>
      <w:sz w:val="20"/>
    </w:rPr>
  </w:style>
  <w:style w:type="paragraph" w:styleId="1079" w:customStyle="1">
    <w:name w:val="正文1"/>
    <w:basedOn w:val="708"/>
    <w:uiPriority w:val="0"/>
    <w:qFormat/>
    <w:pPr>
      <w:ind w:left="357" w:firstLine="420"/>
      <w:jc w:val="left"/>
      <w:spacing w:line="360" w:lineRule="auto"/>
      <w:widowControl/>
    </w:pPr>
    <w:rPr>
      <w:rFonts w:cs="Arial"/>
      <w:szCs w:val="20"/>
    </w:rPr>
  </w:style>
  <w:style w:type="paragraph" w:styleId="1080" w:customStyle="1">
    <w:name w:val="Char Char1 Char Char Char Char Char Char"/>
    <w:basedOn w:val="708"/>
    <w:uiPriority w:val="0"/>
    <w:qFormat/>
    <w:pPr>
      <w:jc w:val="center"/>
      <w:widowControl/>
    </w:pPr>
    <w:rPr>
      <w:szCs w:val="20"/>
    </w:rPr>
  </w:style>
  <w:style w:type="paragraph" w:styleId="108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82" w:customStyle="1">
    <w:name w:val="附图标题"/>
    <w:basedOn w:val="726"/>
    <w:next w:val="720"/>
    <w:uiPriority w:val="0"/>
    <w:qFormat/>
    <w:pPr>
      <w:ind w:left="780" w:hanging="480"/>
      <w:jc w:val="center"/>
      <w:spacing w:after="100"/>
      <w:tabs>
        <w:tab w:val="clear" w:pos="0" w:leader="none"/>
        <w:tab w:val="left" w:pos="780" w:leader="none"/>
      </w:tabs>
    </w:pPr>
    <w:rPr>
      <w:b/>
      <w:sz w:val="21"/>
    </w:rPr>
  </w:style>
  <w:style w:type="paragraph" w:styleId="1083" w:customStyle="1">
    <w:name w:val="图号"/>
    <w:basedOn w:val="70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4" w:customStyle="1">
    <w:name w:val="xl40"/>
    <w:basedOn w:val="70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5" w:customStyle="1">
    <w:name w:val="缩进正文"/>
    <w:basedOn w:val="708"/>
    <w:uiPriority w:val="0"/>
    <w:qFormat/>
    <w:pPr>
      <w:ind w:left="1418" w:firstLine="425"/>
      <w:jc w:val="left"/>
      <w:spacing w:after="200" w:line="400" w:lineRule="exact"/>
      <w:widowControl/>
    </w:pPr>
    <w:rPr>
      <w:rFonts w:ascii="宋体"/>
      <w:sz w:val="24"/>
      <w:szCs w:val="20"/>
    </w:rPr>
  </w:style>
  <w:style w:type="paragraph" w:styleId="1086" w:customStyle="1">
    <w:name w:val="Char1"/>
    <w:basedOn w:val="708"/>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ascii="宋体" w:hAnsi="Times New Roman" w:eastAsia="宋体" w:cs="宋体"/>
      <w:sz w:val="72"/>
      <w:szCs w:val="72"/>
      <w:lang w:val="en-US" w:eastAsia="zh-CN" w:bidi="ar-SA"/>
    </w:rPr>
  </w:style>
  <w:style w:type="paragraph" w:styleId="1088" w:customStyle="1">
    <w:name w:val="pa-10"/>
    <w:basedOn w:val="708"/>
    <w:uiPriority w:val="0"/>
    <w:qFormat/>
    <w:pPr>
      <w:spacing w:line="240" w:lineRule="atLeast"/>
      <w:widowControl/>
    </w:pPr>
    <w:rPr>
      <w:rFonts w:ascii="宋体" w:cs="宋体"/>
      <w:sz w:val="24"/>
    </w:rPr>
  </w:style>
  <w:style w:type="paragraph" w:styleId="1089" w:customStyle="1">
    <w:name w:val="特点"/>
    <w:basedOn w:val="708"/>
    <w:next w:val="708"/>
    <w:uiPriority w:val="0"/>
    <w:qFormat/>
    <w:pPr>
      <w:jc w:val="center"/>
      <w:spacing w:line="360" w:lineRule="auto"/>
    </w:pPr>
    <w:rPr>
      <w:rFonts w:ascii="Arial" w:hAnsi="Arial"/>
      <w:sz w:val="24"/>
      <w:szCs w:val="20"/>
    </w:rPr>
  </w:style>
  <w:style w:type="paragraph" w:styleId="1090" w:customStyle="1">
    <w:name w:val="pa-4"/>
    <w:basedOn w:val="708"/>
    <w:uiPriority w:val="0"/>
    <w:qFormat/>
    <w:pPr>
      <w:jc w:val="center"/>
      <w:spacing w:line="280" w:lineRule="atLeast"/>
      <w:widowControl/>
    </w:pPr>
    <w:rPr>
      <w:rFonts w:ascii="宋体" w:cs="宋体"/>
      <w:sz w:val="24"/>
    </w:rPr>
  </w:style>
  <w:style w:type="paragraph" w:styleId="1091" w:customStyle="1">
    <w:name w:val="编号"/>
    <w:basedOn w:val="708"/>
    <w:next w:val="1040"/>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93" w:customStyle="1">
    <w:name w:val="xl33"/>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next w:val="104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95" w:customStyle="1">
    <w:name w:val="xl3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08"/>
    <w:next w:val="708"/>
    <w:uiPriority w:val="0"/>
    <w:qFormat/>
    <w:pPr>
      <w:jc w:val="left"/>
      <w:spacing w:after="273" w:line="360" w:lineRule="auto"/>
    </w:pPr>
    <w:rPr>
      <w:rFonts w:ascii="宋体"/>
      <w:sz w:val="24"/>
    </w:rPr>
  </w:style>
  <w:style w:type="paragraph" w:styleId="1097" w:customStyle="1">
    <w:name w:val="xl38"/>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08"/>
    <w:uiPriority w:val="0"/>
    <w:qFormat/>
    <w:pPr>
      <w:spacing w:line="360" w:lineRule="auto"/>
    </w:pPr>
    <w:rPr>
      <w:rFonts w:ascii="Arial" w:hAnsi="Arial"/>
      <w:i/>
      <w:iCs/>
      <w:color w:val="0000ff"/>
      <w:szCs w:val="21"/>
    </w:rPr>
  </w:style>
  <w:style w:type="paragraph" w:styleId="109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00" w:customStyle="1">
    <w:name w:val="pa-8"/>
    <w:basedOn w:val="708"/>
    <w:uiPriority w:val="0"/>
    <w:qFormat/>
    <w:pPr>
      <w:ind w:firstLine="480"/>
      <w:spacing w:line="280" w:lineRule="atLeast"/>
      <w:widowControl/>
    </w:pPr>
    <w:rPr>
      <w:rFonts w:ascii="宋体" w:cs="宋体"/>
      <w:sz w:val="24"/>
    </w:rPr>
  </w:style>
  <w:style w:type="paragraph" w:styleId="1101" w:customStyle="1">
    <w:name w:val="标书2"/>
    <w:next w:val="1040"/>
    <w:uiPriority w:val="0"/>
    <w:qFormat/>
    <w:rPr>
      <w:rFonts w:ascii="Times New Roman" w:hAnsi="Times New Roman" w:eastAsia="黑体" w:cs="宋体"/>
      <w:b/>
      <w:sz w:val="44"/>
      <w:lang w:val="en-US" w:eastAsia="zh-CN" w:bidi="ar-SA"/>
    </w:rPr>
  </w:style>
  <w:style w:type="paragraph" w:styleId="1102" w:customStyle="1">
    <w:name w:val="表格文字"/>
    <w:basedOn w:val="708"/>
    <w:uiPriority w:val="0"/>
    <w:qFormat/>
    <w:pPr>
      <w:jc w:val="left"/>
    </w:pPr>
    <w:rPr>
      <w:sz w:val="18"/>
    </w:rPr>
  </w:style>
  <w:style w:type="paragraph" w:styleId="1103" w:customStyle="1">
    <w:name w:val="首页空格"/>
    <w:uiPriority w:val="0"/>
    <w:qFormat/>
    <w:pPr>
      <w:jc w:val="center"/>
    </w:pPr>
    <w:rPr>
      <w:rFonts w:ascii="Times New Roman" w:hAnsi="Times New Roman" w:eastAsia="宋体" w:cs="宋体"/>
      <w:sz w:val="72"/>
      <w:lang w:val="en-US" w:eastAsia="zh-CN" w:bidi="ar-SA"/>
    </w:rPr>
  </w:style>
  <w:style w:type="paragraph" w:styleId="1104" w:customStyle="1">
    <w:name w:val="保密事宜格式"/>
    <w:basedOn w:val="726"/>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06" w:customStyle="1">
    <w:name w:val="È±Ê¡ÎÄ±¾"/>
    <w:basedOn w:val="708"/>
    <w:uiPriority w:val="0"/>
    <w:qFormat/>
    <w:pPr>
      <w:jc w:val="left"/>
      <w:spacing w:line="360" w:lineRule="auto"/>
      <w:widowControl/>
    </w:pPr>
    <w:rPr>
      <w:sz w:val="24"/>
      <w:szCs w:val="20"/>
    </w:rPr>
  </w:style>
  <w:style w:type="paragraph" w:styleId="1107" w:customStyle="1">
    <w:name w:val="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108" w:customStyle="1">
    <w:name w:val="附图居中"/>
    <w:basedOn w:val="708"/>
    <w:next w:val="1082"/>
    <w:uiPriority w:val="0"/>
    <w:qFormat/>
    <w:pPr>
      <w:ind w:left="1271" w:hanging="420"/>
      <w:jc w:val="center"/>
      <w:keepNext/>
      <w:spacing w:line="360" w:lineRule="auto"/>
      <w:tabs>
        <w:tab w:val="left" w:pos="0" w:leader="none"/>
      </w:tabs>
    </w:pPr>
    <w:rPr>
      <w:caps/>
      <w:sz w:val="24"/>
    </w:rPr>
  </w:style>
  <w:style w:type="paragraph" w:styleId="1109" w:customStyle="1">
    <w:name w:val="pa-6"/>
    <w:basedOn w:val="708"/>
    <w:uiPriority w:val="0"/>
    <w:qFormat/>
    <w:pPr>
      <w:spacing w:line="360" w:lineRule="atLeast"/>
      <w:widowControl/>
    </w:pPr>
    <w:rPr>
      <w:rFonts w:ascii="宋体"/>
      <w:sz w:val="24"/>
      <w:szCs w:val="20"/>
    </w:rPr>
  </w:style>
  <w:style w:type="paragraph" w:styleId="1110" w:customStyle="1">
    <w:name w:val="规范正文"/>
    <w:basedOn w:val="708"/>
    <w:uiPriority w:val="0"/>
    <w:qFormat/>
    <w:pPr>
      <w:ind w:left="480"/>
      <w:spacing w:line="360" w:lineRule="auto"/>
    </w:pPr>
    <w:rPr>
      <w:sz w:val="24"/>
      <w:szCs w:val="20"/>
    </w:rPr>
  </w:style>
  <w:style w:type="paragraph" w:styleId="1111" w:customStyle="1">
    <w:name w:val="缺省文本"/>
    <w:basedOn w:val="708"/>
    <w:uiPriority w:val="0"/>
    <w:qFormat/>
    <w:pPr>
      <w:jc w:val="left"/>
    </w:pPr>
    <w:rPr>
      <w:sz w:val="24"/>
      <w:szCs w:val="20"/>
    </w:rPr>
  </w:style>
  <w:style w:type="paragraph" w:styleId="1112" w:customStyle="1">
    <w:name w:val="序号-----------"/>
    <w:basedOn w:val="708"/>
    <w:uiPriority w:val="0"/>
    <w:qFormat/>
    <w:pPr>
      <w:jc w:val="left"/>
      <w:widowControl/>
    </w:pPr>
    <w:rPr>
      <w:rFonts w:ascii="宋体"/>
      <w:bCs/>
      <w:szCs w:val="21"/>
    </w:rPr>
  </w:style>
  <w:style w:type="paragraph" w:styleId="1113" w:customStyle="1">
    <w:name w:val="font8"/>
    <w:basedOn w:val="708"/>
    <w:uiPriority w:val="0"/>
    <w:qFormat/>
    <w:pPr>
      <w:jc w:val="left"/>
      <w:spacing w:before="100" w:beforeAutospacing="1" w:after="100" w:afterAutospacing="1"/>
      <w:widowControl/>
    </w:pPr>
    <w:rPr>
      <w:rFonts w:ascii="Arial" w:hAnsi="Arial" w:cs="Arial"/>
      <w:color w:val="000000"/>
      <w:sz w:val="18"/>
      <w:szCs w:val="18"/>
    </w:rPr>
  </w:style>
  <w:style w:type="paragraph" w:styleId="1114" w:customStyle="1">
    <w:name w:val="表格标题"/>
    <w:basedOn w:val="708"/>
    <w:uiPriority w:val="0"/>
    <w:qFormat/>
    <w:pPr>
      <w:jc w:val="center"/>
    </w:pPr>
    <w:rPr>
      <w:b/>
    </w:rPr>
  </w:style>
  <w:style w:type="paragraph" w:styleId="1115" w:customStyle="1">
    <w:name w:val="章标题"/>
    <w:next w:val="106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16" w:customStyle="1">
    <w:name w:val="首页单位日期"/>
    <w:basedOn w:val="708"/>
    <w:uiPriority w:val="0"/>
    <w:qFormat/>
    <w:pPr>
      <w:jc w:val="center"/>
      <w:widowControl/>
    </w:pPr>
    <w:rPr>
      <w:rFonts w:ascii="宋体" w:cs="宋体"/>
      <w:bCs/>
      <w:sz w:val="28"/>
      <w:szCs w:val="20"/>
    </w:rPr>
  </w:style>
  <w:style w:type="paragraph" w:styleId="1117" w:customStyle="1">
    <w:name w:val="样式 正文缩进 + (中文) 仿宋_GB2312 小四 Char"/>
    <w:basedOn w:val="720"/>
    <w:uiPriority w:val="0"/>
    <w:qFormat/>
    <w:pPr>
      <w:ind w:firstLine="200"/>
      <w:spacing w:line="360" w:lineRule="auto"/>
    </w:pPr>
    <w:rPr>
      <w:rFonts w:ascii="宋体"/>
      <w:sz w:val="24"/>
      <w:szCs w:val="24"/>
    </w:rPr>
  </w:style>
  <w:style w:type="paragraph" w:styleId="1118" w:customStyle="1">
    <w:name w:val="项目"/>
    <w:basedOn w:val="708"/>
    <w:uiPriority w:val="0"/>
    <w:qFormat/>
    <w:pPr>
      <w:ind w:left="840" w:hanging="420"/>
      <w:spacing w:before="60" w:after="60" w:line="360" w:lineRule="auto"/>
      <w:tabs>
        <w:tab w:val="left" w:pos="840" w:leader="none"/>
      </w:tabs>
    </w:pPr>
    <w:rPr>
      <w:rFonts w:ascii="宋体"/>
      <w:szCs w:val="20"/>
    </w:rPr>
  </w:style>
  <w:style w:type="paragraph" w:styleId="1119" w:customStyle="1">
    <w:name w:val="默认段落字体 Para Char"/>
    <w:basedOn w:val="708"/>
    <w:uiPriority w:val="0"/>
    <w:qFormat/>
    <w:rPr>
      <w:rFonts w:ascii="宋体"/>
      <w:b/>
      <w:sz w:val="28"/>
      <w:szCs w:val="28"/>
    </w:rPr>
  </w:style>
  <w:style w:type="paragraph" w:styleId="1120" w:customStyle="1">
    <w:name w:val="篇名"/>
    <w:next w:val="70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21" w:customStyle="1">
    <w:name w:val="Char13"/>
    <w:basedOn w:val="708"/>
    <w:uiPriority w:val="0"/>
    <w:qFormat/>
  </w:style>
  <w:style w:type="paragraph" w:styleId="1122" w:customStyle="1">
    <w:name w:val="表头"/>
    <w:basedOn w:val="1079"/>
    <w:uiPriority w:val="0"/>
    <w:qFormat/>
    <w:pPr>
      <w:ind w:left="0" w:firstLine="0"/>
      <w:spacing w:line="240" w:lineRule="auto"/>
    </w:pPr>
    <w:rPr>
      <w:sz w:val="20"/>
    </w:rPr>
  </w:style>
  <w:style w:type="paragraph" w:styleId="1123" w:customStyle="1">
    <w:name w:val="表格序号"/>
    <w:uiPriority w:val="0"/>
    <w:qFormat/>
    <w:rPr>
      <w:rFonts w:ascii="Times New Roman" w:hAnsi="Times New Roman" w:eastAsia="仿宋_GB2312" w:cs="宋体"/>
      <w:sz w:val="21"/>
      <w:lang w:val="en-US" w:eastAsia="zh-CN" w:bidi="ar-SA"/>
    </w:rPr>
  </w:style>
  <w:style w:type="paragraph" w:styleId="1124" w:customStyle="1">
    <w:name w:val="Char Char Char Char1"/>
    <w:basedOn w:val="708"/>
    <w:uiPriority w:val="0"/>
    <w:qFormat/>
    <w:pPr>
      <w:ind w:firstLine="200"/>
      <w:spacing w:line="360" w:lineRule="auto"/>
    </w:pPr>
    <w:rPr>
      <w:sz w:val="24"/>
      <w:szCs w:val="20"/>
    </w:rPr>
  </w:style>
  <w:style w:type="paragraph" w:styleId="1125" w:customStyle="1">
    <w:name w:val="标书3"/>
    <w:next w:val="1040"/>
    <w:uiPriority w:val="0"/>
    <w:qFormat/>
    <w:pPr>
      <w:jc w:val="center"/>
      <w:widowControl w:val="off"/>
    </w:pPr>
    <w:rPr>
      <w:rFonts w:ascii="Times New Roman" w:hAnsi="Times New Roman" w:eastAsia="黑体" w:cs="Times New Roman"/>
      <w:b/>
      <w:sz w:val="44"/>
      <w:szCs w:val="24"/>
      <w:lang w:val="en-US" w:eastAsia="zh-CN" w:bidi="ar-SA"/>
    </w:rPr>
  </w:style>
  <w:style w:type="paragraph" w:styleId="1126" w:customStyle="1">
    <w:name w:val="首页小标题"/>
    <w:next w:val="1103"/>
    <w:uiPriority w:val="0"/>
    <w:qFormat/>
    <w:pPr>
      <w:jc w:val="center"/>
    </w:pPr>
    <w:rPr>
      <w:rFonts w:ascii="Times New Roman" w:hAnsi="Times New Roman" w:eastAsia="宋体" w:cs="宋体"/>
      <w:sz w:val="44"/>
      <w:lang w:val="en-US" w:eastAsia="zh-CN" w:bidi="ar-SA"/>
    </w:rPr>
  </w:style>
  <w:style w:type="paragraph" w:styleId="1127" w:customStyle="1">
    <w:name w:val="新段落缩进"/>
    <w:basedOn w:val="708"/>
    <w:uiPriority w:val="0"/>
    <w:qFormat/>
    <w:pPr>
      <w:ind w:firstLine="200"/>
      <w:spacing w:line="400" w:lineRule="exact"/>
    </w:pPr>
    <w:rPr>
      <w:rFonts w:ascii="仿宋_GB2312" w:eastAsia="仿宋_GB2312"/>
      <w:sz w:val="24"/>
    </w:rPr>
  </w:style>
  <w:style w:type="paragraph" w:styleId="1128" w:customStyle="1">
    <w:name w:val="pa-2"/>
    <w:basedOn w:val="708"/>
    <w:uiPriority w:val="0"/>
    <w:qFormat/>
    <w:pPr>
      <w:spacing w:line="360" w:lineRule="atLeast"/>
      <w:widowControl/>
    </w:pPr>
    <w:rPr>
      <w:rFonts w:ascii="宋体" w:cs="宋体"/>
      <w:sz w:val="24"/>
    </w:rPr>
  </w:style>
  <w:style w:type="paragraph" w:styleId="1129" w:customStyle="1">
    <w:name w:val="四级条标题"/>
    <w:basedOn w:val="1072"/>
    <w:next w:val="1064"/>
    <w:uiPriority w:val="0"/>
    <w:qFormat/>
    <w:pPr>
      <w:ind w:left="0"/>
      <w:outlineLvl w:val="5"/>
    </w:pPr>
  </w:style>
  <w:style w:type="paragraph" w:styleId="1130" w:customStyle="1">
    <w:name w:val="保密事宜内容"/>
    <w:basedOn w:val="70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1" w:customStyle="1">
    <w:name w:val="Char1 Char Char Char"/>
    <w:basedOn w:val="708"/>
    <w:uiPriority w:val="0"/>
    <w:qFormat/>
    <w:rPr>
      <w:szCs w:val="20"/>
    </w:rPr>
  </w:style>
  <w:style w:type="paragraph" w:styleId="1132" w:customStyle="1">
    <w:name w:val="正文 + 宋体"/>
    <w:basedOn w:val="708"/>
    <w:uiPriority w:val="0"/>
    <w:qFormat/>
    <w:pPr>
      <w:ind w:firstLine="250"/>
    </w:pPr>
    <w:rPr>
      <w:rFonts w:ascii="宋体"/>
      <w:szCs w:val="21"/>
    </w:rPr>
  </w:style>
  <w:style w:type="paragraph" w:styleId="1133" w:customStyle="1">
    <w:name w:val="xl31"/>
    <w:basedOn w:val="70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4" w:customStyle="1">
    <w:name w:val="pbody"/>
    <w:basedOn w:val="708"/>
    <w:uiPriority w:val="0"/>
    <w:qFormat/>
    <w:pPr>
      <w:jc w:val="left"/>
      <w:spacing w:before="100" w:beforeAutospacing="1" w:after="100" w:afterAutospacing="1" w:line="360" w:lineRule="auto"/>
      <w:widowControl/>
    </w:pPr>
    <w:rPr>
      <w:rFonts w:ascii="宋体" w:cs="宋体"/>
      <w:sz w:val="24"/>
    </w:rPr>
  </w:style>
  <w:style w:type="paragraph" w:styleId="1135" w:customStyle="1">
    <w:name w:val="xl42"/>
    <w:basedOn w:val="70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6" w:customStyle="1">
    <w:name w:val="txt"/>
    <w:basedOn w:val="708"/>
    <w:uiPriority w:val="0"/>
    <w:qFormat/>
    <w:pPr>
      <w:jc w:val="left"/>
      <w:spacing w:before="100" w:beforeAutospacing="1" w:after="100" w:afterAutospacing="1"/>
      <w:widowControl/>
    </w:pPr>
    <w:rPr>
      <w:rFonts w:ascii="宋体" w:cs="宋体"/>
      <w:sz w:val="24"/>
    </w:rPr>
  </w:style>
  <w:style w:type="paragraph" w:styleId="1137" w:customStyle="1">
    <w:name w:val="xl37"/>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8" w:customStyle="1">
    <w:name w:val="图表目录1"/>
    <w:uiPriority w:val="0"/>
    <w:qFormat/>
    <w:pPr>
      <w:ind w:left="840" w:hanging="420"/>
    </w:pPr>
    <w:rPr>
      <w:rFonts w:ascii="Times New Roman" w:hAnsi="Times New Roman" w:eastAsia="宋体" w:cs="宋体"/>
      <w:sz w:val="21"/>
      <w:lang w:val="en-US" w:eastAsia="zh-CN" w:bidi="ar-SA"/>
    </w:rPr>
  </w:style>
  <w:style w:type="paragraph" w:styleId="1139" w:customStyle="1">
    <w:name w:val="样式 序号----------- + 仿宋_GB2312"/>
    <w:basedOn w:val="1112"/>
    <w:uiPriority w:val="0"/>
    <w:qFormat/>
    <w:pPr>
      <w:ind w:firstLine="200"/>
      <w:spacing w:line="360" w:lineRule="auto"/>
    </w:pPr>
    <w:rPr>
      <w:rFonts w:ascii="仿宋_GB2312" w:eastAsia="仿宋_GB2312"/>
      <w:bCs w:val="0"/>
    </w:rPr>
  </w:style>
  <w:style w:type="paragraph" w:styleId="1140" w:customStyle="1">
    <w:name w:val="xl41"/>
    <w:basedOn w:val="70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1" w:customStyle="1">
    <w:name w:val="Char11"/>
    <w:basedOn w:val="708"/>
    <w:uiPriority w:val="0"/>
    <w:qFormat/>
    <w:rPr>
      <w:szCs w:val="21"/>
    </w:rPr>
  </w:style>
  <w:style w:type="paragraph" w:styleId="1142" w:customStyle="1">
    <w:name w:val="样式 序号----------- + 仿宋_GB23121"/>
    <w:basedOn w:val="1112"/>
    <w:uiPriority w:val="0"/>
    <w:qFormat/>
    <w:pPr>
      <w:spacing w:line="360" w:lineRule="auto"/>
    </w:pPr>
    <w:rPr>
      <w:rFonts w:ascii="仿宋_GB2312" w:eastAsia="仿宋_GB2312"/>
      <w:bCs w:val="0"/>
    </w:rPr>
  </w:style>
  <w:style w:type="paragraph" w:styleId="1143" w:customStyle="1">
    <w:name w:val="pa-9"/>
    <w:basedOn w:val="708"/>
    <w:uiPriority w:val="0"/>
    <w:qFormat/>
    <w:pPr>
      <w:jc w:val="center"/>
      <w:spacing w:line="360" w:lineRule="atLeast"/>
      <w:widowControl/>
    </w:pPr>
    <w:rPr>
      <w:rFonts w:ascii="宋体" w:cs="宋体"/>
      <w:sz w:val="24"/>
    </w:rPr>
  </w:style>
  <w:style w:type="paragraph" w:styleId="1144" w:customStyle="1">
    <w:name w:val="pa-3"/>
    <w:basedOn w:val="708"/>
    <w:uiPriority w:val="0"/>
    <w:qFormat/>
    <w:pPr>
      <w:jc w:val="left"/>
      <w:spacing w:before="150" w:after="150"/>
      <w:widowControl/>
    </w:pPr>
    <w:rPr>
      <w:rFonts w:ascii="宋体" w:cs="宋体"/>
      <w:sz w:val="24"/>
    </w:rPr>
  </w:style>
  <w:style w:type="paragraph" w:styleId="1145" w:customStyle="1">
    <w:name w:val="pa-5"/>
    <w:basedOn w:val="708"/>
    <w:uiPriority w:val="0"/>
    <w:qFormat/>
    <w:pPr>
      <w:spacing w:line="280" w:lineRule="atLeast"/>
      <w:widowControl/>
    </w:pPr>
    <w:rPr>
      <w:rFonts w:ascii="宋体" w:cs="宋体"/>
      <w:sz w:val="24"/>
    </w:rPr>
  </w:style>
  <w:style w:type="paragraph" w:styleId="1146" w:customStyle="1">
    <w:name w:val="xl39"/>
    <w:basedOn w:val="70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7" w:customStyle="1">
    <w:name w:val="font9"/>
    <w:basedOn w:val="708"/>
    <w:uiPriority w:val="0"/>
    <w:qFormat/>
    <w:pPr>
      <w:jc w:val="left"/>
      <w:spacing w:before="100" w:beforeAutospacing="1" w:after="100" w:afterAutospacing="1"/>
      <w:widowControl/>
    </w:pPr>
    <w:rPr>
      <w:rFonts w:ascii="宋体"/>
      <w:color w:val="000000"/>
      <w:sz w:val="18"/>
      <w:szCs w:val="18"/>
    </w:rPr>
  </w:style>
  <w:style w:type="paragraph" w:styleId="1148" w:customStyle="1">
    <w:name w:val="p0"/>
    <w:basedOn w:val="708"/>
    <w:uiPriority w:val="0"/>
    <w:qFormat/>
    <w:pPr>
      <w:widowControl/>
    </w:pPr>
    <w:rPr>
      <w:szCs w:val="21"/>
    </w:rPr>
  </w:style>
  <w:style w:type="paragraph" w:styleId="114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50" w:customStyle="1">
    <w:name w:val="表格正文"/>
    <w:basedOn w:val="708"/>
    <w:uiPriority w:val="0"/>
    <w:qFormat/>
    <w:pPr>
      <w:spacing w:line="300" w:lineRule="auto"/>
      <w:tabs>
        <w:tab w:val="left" w:pos="420" w:leader="none"/>
      </w:tabs>
    </w:pPr>
  </w:style>
  <w:style w:type="paragraph" w:styleId="1151" w:customStyle="1">
    <w:name w:val="首页标题小初"/>
    <w:uiPriority w:val="0"/>
    <w:qFormat/>
    <w:pPr>
      <w:jc w:val="center"/>
    </w:pPr>
    <w:rPr>
      <w:rFonts w:ascii="黑体" w:hAnsi="Times New Roman" w:eastAsia="黑体" w:cs="宋体"/>
      <w:sz w:val="72"/>
      <w:lang w:val="en-US" w:eastAsia="zh-CN" w:bidi="ar-SA"/>
    </w:rPr>
  </w:style>
  <w:style w:type="paragraph" w:styleId="1152" w:customStyle="1">
    <w:name w:val="五级条标题"/>
    <w:basedOn w:val="1129"/>
    <w:next w:val="1064"/>
    <w:uiPriority w:val="0"/>
    <w:qFormat/>
    <w:pPr>
      <w:outlineLvl w:val="6"/>
    </w:pPr>
  </w:style>
  <w:style w:type="paragraph" w:styleId="1153" w:customStyle="1">
    <w:name w:val="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154" w:customStyle="1">
    <w:name w:val="ibm-list-next"/>
    <w:basedOn w:val="708"/>
    <w:uiPriority w:val="0"/>
    <w:qFormat/>
    <w:pPr>
      <w:jc w:val="left"/>
      <w:spacing w:before="100" w:beforeAutospacing="1" w:after="100" w:afterAutospacing="1"/>
      <w:widowControl/>
    </w:pPr>
    <w:rPr>
      <w:rFonts w:ascii="宋体" w:cs="宋体"/>
      <w:sz w:val="24"/>
    </w:rPr>
  </w:style>
  <w:style w:type="paragraph" w:styleId="1155" w:customStyle="1">
    <w:name w:val="首页标题 一号"/>
    <w:basedOn w:val="1151"/>
    <w:uiPriority w:val="0"/>
    <w:qFormat/>
    <w:rPr>
      <w:sz w:val="52"/>
    </w:rPr>
  </w:style>
  <w:style w:type="paragraph" w:styleId="1156" w:customStyle="1">
    <w:name w:val="Char Char Char Char Char Char Char Char Char Char2"/>
    <w:basedOn w:val="708"/>
    <w:uiPriority w:val="0"/>
    <w:qFormat/>
    <w:rPr>
      <w:rFonts w:ascii="Tahoma" w:hAnsi="Tahoma"/>
      <w:sz w:val="24"/>
      <w:szCs w:val="20"/>
    </w:rPr>
  </w:style>
  <w:style w:type="paragraph" w:styleId="1157" w:customStyle="1">
    <w:name w:val="正文（编号）"/>
    <w:basedOn w:val="1027"/>
    <w:link w:val="1212"/>
    <w:uiPriority w:val="0"/>
    <w:qFormat/>
    <w:pPr>
      <w:ind w:left="720" w:firstLine="0"/>
      <w:tabs>
        <w:tab w:val="left" w:pos="720" w:leader="none"/>
        <w:tab w:val="left" w:pos="780" w:leader="none"/>
      </w:tabs>
    </w:pPr>
    <w:rPr>
      <w:rFonts w:ascii="Times New Roman" w:hAnsi="Times New Roman"/>
      <w:szCs w:val="24"/>
      <w:lang w:eastAsia="en-US"/>
    </w:rPr>
  </w:style>
  <w:style w:type="paragraph" w:styleId="1158" w:customStyle="1">
    <w:name w:val="表格"/>
    <w:basedOn w:val="708"/>
    <w:uiPriority w:val="0"/>
    <w:qFormat/>
    <w:pPr>
      <w:ind w:firstLine="21"/>
    </w:pPr>
    <w:rPr>
      <w:rFonts w:ascii="宋体"/>
      <w:szCs w:val="20"/>
    </w:rPr>
  </w:style>
  <w:style w:type="character" w:styleId="1159" w:customStyle="1">
    <w:name w:val="正文（缩进） Char Char"/>
    <w:uiPriority w:val="0"/>
    <w:qFormat/>
    <w:rPr>
      <w:rFonts w:eastAsia="宋体"/>
      <w:sz w:val="24"/>
      <w:szCs w:val="24"/>
      <w:lang w:val="en-US" w:eastAsia="zh-CN" w:bidi="ar-SA"/>
    </w:rPr>
  </w:style>
  <w:style w:type="paragraph" w:styleId="1160" w:customStyle="1">
    <w:name w:val="Char Char Char1"/>
    <w:basedOn w:val="708"/>
    <w:uiPriority w:val="0"/>
    <w:qFormat/>
    <w:rPr>
      <w:szCs w:val="21"/>
    </w:rPr>
  </w:style>
  <w:style w:type="paragraph" w:styleId="1161" w:customStyle="1">
    <w:name w:val="样式 正文2 + 首行缩进:  0 厘米 段后: 1.5 行"/>
    <w:basedOn w:val="70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62" w:customStyle="1">
    <w:name w:val="表中文字"/>
    <w:basedOn w:val="708"/>
    <w:uiPriority w:val="0"/>
    <w:qFormat/>
    <w:pPr>
      <w:widowControl/>
    </w:pPr>
    <w:rPr>
      <w:szCs w:val="20"/>
    </w:rPr>
  </w:style>
  <w:style w:type="character" w:styleId="1163" w:customStyle="1">
    <w:name w:val="z1"/>
    <w:basedOn w:val="718"/>
    <w:uiPriority w:val="0"/>
    <w:qFormat/>
  </w:style>
  <w:style w:type="paragraph" w:styleId="1164" w:customStyle="1">
    <w:name w:val="a1"/>
    <w:basedOn w:val="708"/>
    <w:uiPriority w:val="0"/>
    <w:qFormat/>
    <w:pPr>
      <w:jc w:val="left"/>
      <w:spacing w:before="100" w:beforeAutospacing="1" w:after="100" w:afterAutospacing="1"/>
      <w:widowControl/>
    </w:pPr>
    <w:rPr>
      <w:rFonts w:ascii="宋体"/>
      <w:sz w:val="24"/>
    </w:rPr>
  </w:style>
  <w:style w:type="paragraph" w:styleId="1165" w:customStyle="1">
    <w:name w:val="a0"/>
    <w:basedOn w:val="708"/>
    <w:uiPriority w:val="0"/>
    <w:qFormat/>
    <w:pPr>
      <w:jc w:val="left"/>
      <w:spacing w:before="100" w:beforeAutospacing="1" w:after="100" w:afterAutospacing="1"/>
      <w:widowControl/>
    </w:pPr>
    <w:rPr>
      <w:rFonts w:ascii="宋体"/>
      <w:sz w:val="24"/>
    </w:rPr>
  </w:style>
  <w:style w:type="paragraph" w:styleId="1166" w:customStyle="1">
    <w:name w:val="tabletext"/>
    <w:basedOn w:val="708"/>
    <w:uiPriority w:val="0"/>
    <w:qFormat/>
    <w:pPr>
      <w:jc w:val="left"/>
      <w:spacing w:before="100" w:beforeAutospacing="1" w:after="100" w:afterAutospacing="1"/>
      <w:widowControl/>
    </w:pPr>
    <w:rPr>
      <w:rFonts w:ascii="宋体"/>
      <w:sz w:val="24"/>
    </w:rPr>
  </w:style>
  <w:style w:type="paragraph" w:styleId="1167" w:customStyle="1">
    <w:name w:val="我的样式"/>
    <w:basedOn w:val="708"/>
    <w:uiPriority w:val="0"/>
    <w:qFormat/>
    <w:pPr>
      <w:ind w:firstLine="420"/>
      <w:jc w:val="left"/>
      <w:spacing w:after="120"/>
      <w:widowControl/>
    </w:pPr>
    <w:rPr>
      <w:rFonts w:ascii="宋体"/>
      <w:color w:val="000000"/>
      <w:sz w:val="24"/>
      <w:szCs w:val="16"/>
    </w:rPr>
  </w:style>
  <w:style w:type="paragraph" w:styleId="1168" w:customStyle="1">
    <w:name w:val="Figure and Table Title"/>
    <w:basedOn w:val="708"/>
    <w:uiPriority w:val="0"/>
    <w:qFormat/>
    <w:pPr>
      <w:ind w:left="2160"/>
      <w:jc w:val="left"/>
      <w:widowControl/>
    </w:pPr>
    <w:rPr>
      <w:rFonts w:ascii="Helvetica-Light" w:hAnsi="Helvetica-Light"/>
      <w:b/>
      <w:bCs/>
      <w:sz w:val="20"/>
      <w:lang w:eastAsia="en-US"/>
    </w:rPr>
  </w:style>
  <w:style w:type="paragraph" w:styleId="1169" w:customStyle="1">
    <w:name w:val="Table Text/Title"/>
    <w:basedOn w:val="708"/>
    <w:uiPriority w:val="0"/>
    <w:qFormat/>
    <w:pPr>
      <w:jc w:val="left"/>
      <w:widowControl/>
    </w:pPr>
    <w:rPr>
      <w:rFonts w:ascii="宋体"/>
      <w:b/>
      <w:bCs/>
      <w:sz w:val="20"/>
      <w:szCs w:val="20"/>
      <w:lang w:eastAsia="en-US"/>
    </w:rPr>
  </w:style>
  <w:style w:type="paragraph" w:styleId="1170" w:customStyle="1">
    <w:name w:val="Sourcetext bullet"/>
    <w:basedOn w:val="70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71" w:customStyle="1">
    <w:name w:val="无标题正文 Char Char Char Char Char Char Char Char Char Char Char Char Char Char Char Char Char Char Char Char Char Char Char Char Char Char Char1 Char"/>
    <w:basedOn w:val="708"/>
    <w:uiPriority w:val="0"/>
    <w:qFormat/>
    <w:pPr>
      <w:jc w:val="center"/>
      <w:spacing w:after="160" w:line="240" w:lineRule="exact"/>
      <w:widowControl/>
    </w:pPr>
    <w:rPr>
      <w:rFonts w:ascii="Arial" w:hAnsi="Arial"/>
      <w:sz w:val="20"/>
      <w:szCs w:val="20"/>
      <w:lang w:eastAsia="en-US"/>
    </w:rPr>
  </w:style>
  <w:style w:type="character" w:styleId="1172" w:customStyle="1">
    <w:name w:val="style91"/>
    <w:uiPriority w:val="0"/>
    <w:qFormat/>
    <w:rPr>
      <w:color w:val="2060c0"/>
      <w:sz w:val="24"/>
      <w:szCs w:val="24"/>
    </w:rPr>
  </w:style>
  <w:style w:type="paragraph" w:styleId="1173" w:customStyle="1">
    <w:name w:val="标准小四"/>
    <w:basedOn w:val="708"/>
    <w:uiPriority w:val="0"/>
    <w:qFormat/>
    <w:pPr>
      <w:ind w:firstLine="200"/>
      <w:spacing w:line="360" w:lineRule="auto"/>
    </w:pPr>
    <w:rPr>
      <w:rFonts w:ascii="Arial" w:hAnsi="Arial"/>
      <w:sz w:val="24"/>
      <w:szCs w:val="21"/>
    </w:rPr>
  </w:style>
  <w:style w:type="paragraph" w:styleId="1174" w:customStyle="1">
    <w:name w:val="样式 正文首行缩进 + 宋体 首行缩进:  0.74 厘米"/>
    <w:basedOn w:val="773"/>
    <w:uiPriority w:val="0"/>
    <w:qFormat/>
    <w:pPr>
      <w:ind w:firstLine="210"/>
      <w:spacing w:before="120" w:line="380" w:lineRule="exact"/>
    </w:pPr>
    <w:rPr>
      <w:rFonts w:ascii="宋体" w:eastAsia="宋体" w:cs="宋体"/>
      <w:sz w:val="24"/>
      <w:szCs w:val="20"/>
    </w:rPr>
  </w:style>
  <w:style w:type="paragraph" w:styleId="1175" w:customStyle="1">
    <w:name w:val="默认段落字体 Para Char Char Char Char Char Char Char Char Char1"/>
    <w:basedOn w:val="708"/>
    <w:uiPriority w:val="0"/>
    <w:qFormat/>
    <w:rPr>
      <w:rFonts w:ascii="Tahoma" w:hAnsi="Tahoma"/>
      <w:sz w:val="24"/>
      <w:szCs w:val="20"/>
    </w:rPr>
  </w:style>
  <w:style w:type="character" w:styleId="1176" w:customStyle="1">
    <w:name w:val="标题 Char"/>
    <w:link w:val="771"/>
    <w:uiPriority w:val="0"/>
    <w:qFormat/>
    <w:rPr>
      <w:rFonts w:ascii="Cambria" w:hAnsi="Cambria"/>
      <w:b/>
      <w:bCs/>
      <w:sz w:val="32"/>
      <w:szCs w:val="32"/>
    </w:rPr>
  </w:style>
  <w:style w:type="paragraph" w:styleId="1177" w:customStyle="1">
    <w:name w:val="正文小四"/>
    <w:basedOn w:val="708"/>
    <w:uiPriority w:val="0"/>
    <w:qFormat/>
    <w:pPr>
      <w:spacing w:line="312" w:lineRule="auto"/>
    </w:pPr>
    <w:rPr>
      <w:sz w:val="24"/>
    </w:rPr>
  </w:style>
  <w:style w:type="paragraph" w:styleId="1178" w:customStyle="1">
    <w:name w:val="ul"/>
    <w:basedOn w:val="708"/>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79" w:customStyle="1">
    <w:name w:val="Bullet"/>
    <w:basedOn w:val="70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0" w:customStyle="1">
    <w:name w:val="正文（首行缩进）"/>
    <w:basedOn w:val="708"/>
    <w:uiPriority w:val="0"/>
    <w:qFormat/>
    <w:pPr>
      <w:ind w:firstLine="482"/>
      <w:spacing w:before="120" w:line="360" w:lineRule="auto"/>
      <w:widowControl/>
    </w:pPr>
    <w:rPr>
      <w:sz w:val="24"/>
      <w:szCs w:val="20"/>
    </w:rPr>
  </w:style>
  <w:style w:type="character" w:styleId="1181" w:customStyle="1">
    <w:name w:val="style161"/>
    <w:uiPriority w:val="0"/>
    <w:qFormat/>
    <w:rPr>
      <w:rFonts w:ascii="Verdana" w:hAnsi="Verdana" w:eastAsia="宋体"/>
      <w:b/>
      <w:color w:val="0a246a"/>
      <w:sz w:val="24"/>
      <w:szCs w:val="24"/>
      <w:lang w:val="en-US" w:eastAsia="zh-CN" w:bidi="ar-SA"/>
    </w:rPr>
  </w:style>
  <w:style w:type="paragraph" w:styleId="1182" w:customStyle="1">
    <w:name w:val="正文（首行缩进两字）"/>
    <w:basedOn w:val="708"/>
    <w:uiPriority w:val="0"/>
    <w:qFormat/>
    <w:pPr>
      <w:spacing w:line="312" w:lineRule="auto"/>
    </w:pPr>
    <w:rPr>
      <w:rFonts w:ascii="宋体" w:cs="宋体"/>
      <w:sz w:val="24"/>
    </w:rPr>
  </w:style>
  <w:style w:type="paragraph" w:styleId="1183" w:customStyle="1">
    <w:name w:val="正文文字缩进 3"/>
    <w:basedOn w:val="708"/>
    <w:uiPriority w:val="0"/>
    <w:qFormat/>
    <w:pPr>
      <w:ind w:left="420" w:firstLine="420"/>
      <w:spacing w:line="312" w:lineRule="auto"/>
    </w:pPr>
    <w:rPr>
      <w:rFonts w:ascii="黑体" w:hAnsi="黑体" w:cs="宋体"/>
      <w:bCs/>
      <w:color w:val="000000"/>
      <w:sz w:val="24"/>
    </w:rPr>
  </w:style>
  <w:style w:type="paragraph" w:styleId="1184" w:customStyle="1">
    <w:name w:val="技术方案3"/>
    <w:basedOn w:val="708"/>
    <w:uiPriority w:val="0"/>
    <w:qFormat/>
    <w:pPr>
      <w:spacing w:line="360" w:lineRule="auto"/>
    </w:pPr>
    <w:rPr>
      <w:rFonts w:ascii="宋体"/>
      <w:b/>
      <w:bCs/>
      <w:sz w:val="32"/>
    </w:rPr>
  </w:style>
  <w:style w:type="paragraph" w:styleId="1185" w:customStyle="1">
    <w:name w:val="技术方案2"/>
    <w:basedOn w:val="708"/>
    <w:uiPriority w:val="0"/>
    <w:qFormat/>
    <w:pPr>
      <w:spacing w:line="480" w:lineRule="auto"/>
    </w:pPr>
    <w:rPr>
      <w:rFonts w:ascii="宋体"/>
      <w:b/>
      <w:bCs/>
      <w:sz w:val="36"/>
    </w:rPr>
  </w:style>
  <w:style w:type="paragraph" w:styleId="1186" w:customStyle="1">
    <w:name w:val="技术方案正文"/>
    <w:basedOn w:val="708"/>
    <w:uiPriority w:val="0"/>
    <w:qFormat/>
    <w:pPr>
      <w:ind w:firstLine="480"/>
      <w:spacing w:line="360" w:lineRule="auto"/>
    </w:pPr>
    <w:rPr>
      <w:rFonts w:ascii="宋体"/>
      <w:sz w:val="24"/>
    </w:rPr>
  </w:style>
  <w:style w:type="paragraph" w:styleId="11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8" w:customStyle="1">
    <w:name w:val="Normal Paragraph"/>
    <w:basedOn w:val="708"/>
    <w:uiPriority w:val="0"/>
    <w:qFormat/>
    <w:pPr>
      <w:ind w:firstLine="425"/>
      <w:spacing w:before="120" w:line="360" w:lineRule="auto"/>
      <w:widowControl/>
    </w:pPr>
    <w:rPr>
      <w:sz w:val="24"/>
      <w:szCs w:val="20"/>
    </w:rPr>
  </w:style>
  <w:style w:type="paragraph" w:styleId="1189" w:customStyle="1">
    <w:name w:val="Normal Paragraph Char"/>
    <w:basedOn w:val="708"/>
    <w:uiPriority w:val="0"/>
    <w:qFormat/>
    <w:pPr>
      <w:ind w:firstLine="425"/>
      <w:spacing w:before="120" w:line="360" w:lineRule="auto"/>
      <w:widowControl/>
    </w:pPr>
    <w:rPr>
      <w:sz w:val="24"/>
    </w:rPr>
  </w:style>
  <w:style w:type="paragraph" w:styleId="1190" w:customStyle="1">
    <w:name w:val="文档正文"/>
    <w:basedOn w:val="708"/>
    <w:uiPriority w:val="0"/>
    <w:qFormat/>
    <w:rPr>
      <w:rFonts w:ascii="宋体"/>
      <w:szCs w:val="20"/>
    </w:rPr>
  </w:style>
  <w:style w:type="paragraph" w:styleId="1191" w:customStyle="1">
    <w:name w:val="默认段落字体 Para Char Char Char Char Char"/>
    <w:basedOn w:val="708"/>
    <w:uiPriority w:val="0"/>
    <w:qFormat/>
    <w:pPr>
      <w:ind w:firstLine="200"/>
      <w:jc w:val="left"/>
      <w:spacing w:before="100" w:beforeAutospacing="1" w:after="100" w:afterAutospacing="1" w:line="360" w:lineRule="auto"/>
    </w:pPr>
    <w:rPr>
      <w:rFonts w:ascii="Arial" w:hAnsi="Arial"/>
      <w:sz w:val="24"/>
      <w:lang w:eastAsia="en-US"/>
    </w:rPr>
  </w:style>
  <w:style w:type="paragraph" w:styleId="1192" w:customStyle="1">
    <w:name w:val="标题2"/>
    <w:basedOn w:val="708"/>
    <w:uiPriority w:val="0"/>
    <w:qFormat/>
    <w:pPr>
      <w:tabs>
        <w:tab w:val="left" w:pos="0" w:leader="none"/>
      </w:tabs>
    </w:pPr>
    <w:rPr>
      <w:rFonts w:ascii="黑体" w:eastAsia="黑体"/>
      <w:sz w:val="24"/>
    </w:rPr>
  </w:style>
  <w:style w:type="paragraph" w:styleId="1193" w:customStyle="1">
    <w:name w:val="Char Char Char Char Char Char Char Char Char Char Char Char Char1"/>
    <w:basedOn w:val="708"/>
    <w:uiPriority w:val="0"/>
    <w:qFormat/>
    <w:pPr>
      <w:jc w:val="left"/>
      <w:spacing w:after="160" w:line="240" w:lineRule="exact"/>
      <w:widowControl/>
    </w:pPr>
    <w:rPr>
      <w:rFonts w:ascii="Arial" w:hAnsi="Arial" w:eastAsia="Times New Roman" w:cs="Verdana"/>
      <w:b/>
      <w:sz w:val="24"/>
      <w:szCs w:val="32"/>
      <w:lang w:eastAsia="en-US"/>
    </w:rPr>
  </w:style>
  <w:style w:type="paragraph" w:styleId="1194" w:customStyle="1">
    <w:name w:val="样式2"/>
    <w:basedOn w:val="711"/>
    <w:uiPriority w:val="0"/>
    <w:qFormat/>
    <w:pPr>
      <w:spacing w:line="415" w:lineRule="auto"/>
    </w:pPr>
    <w:rPr>
      <w:rFonts w:ascii="Calibri" w:hAnsi="Calibri"/>
      <w:sz w:val="28"/>
      <w:szCs w:val="28"/>
      <w:lang w:eastAsia="en-US"/>
    </w:rPr>
  </w:style>
  <w:style w:type="paragraph" w:styleId="1195" w:customStyle="1">
    <w:name w:val="样式3"/>
    <w:basedOn w:val="711"/>
    <w:uiPriority w:val="0"/>
    <w:qFormat/>
    <w:pPr>
      <w:spacing w:line="415" w:lineRule="auto"/>
    </w:pPr>
    <w:rPr>
      <w:rFonts w:ascii="Calibri" w:hAnsi="Calibri"/>
      <w:sz w:val="28"/>
      <w:szCs w:val="28"/>
      <w:lang w:eastAsia="en-US"/>
    </w:rPr>
  </w:style>
  <w:style w:type="paragraph" w:styleId="1196" w:customStyle="1">
    <w:name w:val="样式4"/>
    <w:basedOn w:val="711"/>
    <w:uiPriority w:val="0"/>
    <w:qFormat/>
    <w:pPr>
      <w:spacing w:line="415" w:lineRule="auto"/>
    </w:pPr>
    <w:rPr>
      <w:rFonts w:ascii="Calibri" w:hAnsi="Calibri"/>
      <w:sz w:val="28"/>
      <w:szCs w:val="28"/>
      <w:lang w:eastAsia="en-US"/>
    </w:rPr>
  </w:style>
  <w:style w:type="paragraph" w:styleId="1197" w:customStyle="1">
    <w:name w:val="样式5"/>
    <w:basedOn w:val="711"/>
    <w:uiPriority w:val="0"/>
    <w:qFormat/>
    <w:pPr>
      <w:spacing w:line="415" w:lineRule="auto"/>
    </w:pPr>
    <w:rPr>
      <w:rFonts w:ascii="Calibri" w:hAnsi="Calibri"/>
      <w:sz w:val="28"/>
      <w:szCs w:val="28"/>
      <w:lang w:eastAsia="en-US"/>
    </w:rPr>
  </w:style>
  <w:style w:type="paragraph" w:styleId="1198" w:customStyle="1">
    <w:name w:val="样式6"/>
    <w:basedOn w:val="977"/>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199" w:customStyle="1">
    <w:name w:val="大汉方案正文 Char"/>
    <w:basedOn w:val="708"/>
    <w:uiPriority w:val="0"/>
    <w:qFormat/>
    <w:pPr>
      <w:ind w:firstLine="200"/>
      <w:spacing w:line="360" w:lineRule="auto"/>
    </w:pPr>
    <w:rPr>
      <w:rFonts w:ascii="Arial" w:hAnsi="Arial"/>
      <w:sz w:val="24"/>
    </w:rPr>
  </w:style>
  <w:style w:type="character" w:styleId="1200" w:customStyle="1">
    <w:name w:val="标题 2 Char Char Char"/>
    <w:uiPriority w:val="0"/>
    <w:qFormat/>
    <w:rPr>
      <w:rFonts w:ascii="Arial" w:hAnsi="Arial" w:eastAsia="宋体" w:cs="Arial"/>
      <w:b/>
      <w:bCs/>
      <w:i/>
      <w:iCs/>
      <w:sz w:val="28"/>
      <w:szCs w:val="28"/>
      <w:lang w:val="en-US" w:eastAsia="zh-CN" w:bidi="ar-SA"/>
    </w:rPr>
  </w:style>
  <w:style w:type="character" w:styleId="1201" w:customStyle="1">
    <w:name w:val="question-title"/>
    <w:basedOn w:val="718"/>
    <w:uiPriority w:val="0"/>
    <w:qFormat/>
  </w:style>
  <w:style w:type="paragraph" w:styleId="1202" w:customStyle="1">
    <w:name w:val="说明书2级标题"/>
    <w:basedOn w:val="708"/>
    <w:next w:val="1203"/>
    <w:uiPriority w:val="0"/>
    <w:qFormat/>
    <w:pPr>
      <w:numPr>
        <w:ilvl w:val="2"/>
        <w:numId w:val="5"/>
      </w:numPr>
      <w:spacing w:before="100"/>
    </w:pPr>
    <w:rPr>
      <w:rFonts w:eastAsia="黑体"/>
      <w:sz w:val="28"/>
      <w:szCs w:val="28"/>
    </w:rPr>
  </w:style>
  <w:style w:type="paragraph" w:styleId="1203" w:customStyle="1">
    <w:name w:val="说明书3级标题"/>
    <w:basedOn w:val="708"/>
    <w:next w:val="708"/>
    <w:uiPriority w:val="0"/>
    <w:qFormat/>
    <w:pPr>
      <w:numPr>
        <w:ilvl w:val="2"/>
        <w:numId w:val="6"/>
      </w:numPr>
      <w:spacing w:line="360" w:lineRule="auto"/>
    </w:pPr>
    <w:rPr>
      <w:rFonts w:eastAsia="黑体"/>
      <w:sz w:val="24"/>
    </w:rPr>
  </w:style>
  <w:style w:type="character" w:styleId="1204" w:customStyle="1">
    <w:name w:val="style15"/>
    <w:basedOn w:val="718"/>
    <w:uiPriority w:val="0"/>
    <w:qFormat/>
  </w:style>
  <w:style w:type="paragraph" w:styleId="1205" w:customStyle="1">
    <w:name w:val="列出段落[858D7CFB-ED40-4347-BF05-701D383B685F][858D7CFB-ED40-4347-BF05-701D383B685F]"/>
    <w:basedOn w:val="708"/>
    <w:uiPriority w:val="0"/>
    <w:qFormat/>
    <w:pPr>
      <w:ind w:firstLine="200"/>
    </w:pPr>
  </w:style>
  <w:style w:type="paragraph" w:styleId="1206" w:customStyle="1">
    <w:name w:val="默认段落字体 Para Char Char Char Char Char Char Char Char Char1 Char Char Char Char Char Char Char Char"/>
    <w:basedOn w:val="729"/>
    <w:uiPriority w:val="0"/>
    <w:qFormat/>
    <w:rPr>
      <w:rFonts w:ascii="Calibri" w:hAnsi="Calibri"/>
      <w:szCs w:val="22"/>
    </w:rPr>
  </w:style>
  <w:style w:type="paragraph" w:styleId="1207" w:customStyle="1">
    <w:name w:val="style42"/>
    <w:basedOn w:val="708"/>
    <w:uiPriority w:val="0"/>
    <w:qFormat/>
    <w:pPr>
      <w:jc w:val="left"/>
      <w:spacing w:before="100" w:beforeAutospacing="1" w:after="100" w:afterAutospacing="1"/>
      <w:widowControl/>
    </w:pPr>
    <w:rPr>
      <w:rFonts w:ascii="宋体" w:cs="宋体"/>
      <w:color w:val="000000"/>
      <w:sz w:val="15"/>
      <w:szCs w:val="15"/>
    </w:rPr>
  </w:style>
  <w:style w:type="paragraph" w:styleId="1208" w:customStyle="1">
    <w:name w:val="Char Char1 Char Char Char Char Char Char Char Char"/>
    <w:basedOn w:val="708"/>
    <w:uiPriority w:val="0"/>
    <w:qFormat/>
    <w:pPr>
      <w:jc w:val="left"/>
      <w:spacing w:after="160" w:line="240" w:lineRule="exact"/>
      <w:widowControl/>
    </w:pPr>
  </w:style>
  <w:style w:type="paragraph" w:styleId="1209" w:customStyle="1">
    <w:name w:val="技术方案正文样式"/>
    <w:basedOn w:val="708"/>
    <w:uiPriority w:val="0"/>
    <w:qFormat/>
    <w:pPr>
      <w:ind w:firstLine="200"/>
      <w:spacing w:line="400" w:lineRule="exact"/>
    </w:pPr>
    <w:rPr>
      <w:rFonts w:ascii="宋体" w:cs="宋体"/>
      <w:sz w:val="24"/>
      <w:szCs w:val="21"/>
    </w:rPr>
  </w:style>
  <w:style w:type="character" w:styleId="1210" w:customStyle="1">
    <w:name w:val="题注 Char"/>
    <w:link w:val="726"/>
    <w:uiPriority w:val="0"/>
    <w:qFormat/>
    <w:rPr>
      <w:rFonts w:ascii="Arial" w:hAnsi="Arial" w:eastAsia="黑体"/>
      <w:lang w:val="en-US" w:eastAsia="en-US"/>
    </w:rPr>
  </w:style>
  <w:style w:type="character" w:styleId="1211" w:customStyle="1">
    <w:name w:val="正文（标记） Char2"/>
    <w:link w:val="1013"/>
    <w:uiPriority w:val="0"/>
    <w:qFormat/>
    <w:rPr>
      <w:rFonts w:ascii="Times New Roman" w:hAnsi="Times New Roman"/>
      <w:sz w:val="24"/>
      <w:szCs w:val="24"/>
      <w:lang w:val="en-US" w:eastAsia="en-US"/>
    </w:rPr>
  </w:style>
  <w:style w:type="character" w:styleId="1212" w:customStyle="1">
    <w:name w:val="正文（编号） Char Char"/>
    <w:link w:val="1157"/>
    <w:uiPriority w:val="0"/>
    <w:qFormat/>
    <w:rPr>
      <w:rFonts w:ascii="Times New Roman" w:hAnsi="Times New Roman"/>
      <w:sz w:val="24"/>
      <w:szCs w:val="24"/>
      <w:lang w:val="en-US" w:eastAsia="en-US"/>
    </w:rPr>
  </w:style>
  <w:style w:type="paragraph" w:styleId="1213" w:customStyle="1">
    <w:name w:val="D&amp;L"/>
    <w:basedOn w:val="751"/>
    <w:uiPriority w:val="0"/>
    <w:qFormat/>
    <w:pPr>
      <w:spacing w:line="240" w:lineRule="atLeast"/>
      <w:pBdr>
        <w:bottom w:val="single" w:color="000000" w:sz="18" w:space="1"/>
      </w:pBdr>
    </w:pPr>
    <w:rPr>
      <w:rFonts w:ascii="Calibri" w:hAnsi="Calibri"/>
      <w:sz w:val="24"/>
      <w:szCs w:val="20"/>
    </w:rPr>
  </w:style>
  <w:style w:type="paragraph" w:styleId="1214" w:customStyle="1">
    <w:name w:val="样式 标题 2 + Times New Roman 四号 非加粗 段前: 5 磅 段后: 0 磅 行距: 固定值 20..."/>
    <w:basedOn w:val="710"/>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215" w:customStyle="1">
    <w:name w:val="Char Char Char Char Char Char Char1 Char"/>
    <w:basedOn w:val="708"/>
    <w:uiPriority w:val="0"/>
    <w:qFormat/>
    <w:rPr>
      <w:rFonts w:ascii="Tahoma" w:hAnsi="Tahoma"/>
      <w:sz w:val="24"/>
      <w:szCs w:val="20"/>
    </w:rPr>
  </w:style>
  <w:style w:type="character" w:styleId="1216" w:customStyle="1">
    <w:name w:val="无间隔 Char"/>
    <w:link w:val="814"/>
    <w:uiPriority w:val="0"/>
    <w:qFormat/>
    <w:rPr>
      <w:rFonts w:ascii="Times New Roman" w:hAnsi="Times New Roman"/>
      <w:sz w:val="21"/>
      <w:szCs w:val="21"/>
    </w:rPr>
  </w:style>
  <w:style w:type="table" w:styleId="1217" w:customStyle="1">
    <w:name w:val="网格型1"/>
    <w:basedOn w:val="719"/>
    <w:uiPriority w:val="0"/>
    <w:qFormat/>
    <w:tblPr>
      <w:tblCellMar>
        <w:left w:w="108" w:type="dxa"/>
        <w:top w:w="0" w:type="dxa"/>
        <w:right w:w="108" w:type="dxa"/>
        <w:bottom w:w="0" w:type="dxa"/>
      </w:tblCellMar>
    </w:tblPr>
  </w:style>
  <w:style w:type="paragraph" w:styleId="1218" w:customStyle="1">
    <w:name w:val="Normal_0"/>
    <w:uiPriority w:val="0"/>
    <w:qFormat/>
    <w:rPr>
      <w:rFonts w:ascii="黑体" w:hAnsi="黑体" w:eastAsia="黑体" w:cs="Times New Roman"/>
      <w:b/>
      <w:sz w:val="32"/>
      <w:szCs w:val="24"/>
      <w:lang w:val="en-US" w:eastAsia="zh-CN" w:bidi="ar-SA"/>
    </w:rPr>
  </w:style>
  <w:style w:type="paragraph" w:styleId="121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Normal_1"/>
    <w:uiPriority w:val="0"/>
    <w:qFormat/>
    <w:rPr>
      <w:rFonts w:ascii="黑体" w:hAnsi="黑体" w:eastAsia="黑体" w:cs="Times New Roman"/>
      <w:b/>
      <w:sz w:val="32"/>
      <w:szCs w:val="24"/>
      <w:lang w:val="en-US" w:eastAsia="zh-CN" w:bidi="ar-SA"/>
    </w:rPr>
  </w:style>
  <w:style w:type="paragraph" w:styleId="122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Normal_2"/>
    <w:uiPriority w:val="0"/>
    <w:qFormat/>
    <w:rPr>
      <w:rFonts w:ascii="黑体" w:hAnsi="黑体" w:eastAsia="黑体" w:cs="Times New Roman"/>
      <w:b/>
      <w:sz w:val="32"/>
      <w:szCs w:val="24"/>
      <w:lang w:val="en-US" w:eastAsia="zh-CN" w:bidi="ar-SA"/>
    </w:rPr>
  </w:style>
  <w:style w:type="paragraph" w:styleId="122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Normal_3"/>
    <w:uiPriority w:val="0"/>
    <w:qFormat/>
    <w:rPr>
      <w:rFonts w:ascii="黑体" w:hAnsi="黑体" w:eastAsia="黑体" w:cs="Times New Roman"/>
      <w:b/>
      <w:sz w:val="32"/>
      <w:szCs w:val="24"/>
      <w:lang w:val="en-US" w:eastAsia="zh-CN" w:bidi="ar-SA"/>
    </w:rPr>
  </w:style>
  <w:style w:type="paragraph" w:styleId="1227" w:customStyle="1">
    <w:name w:val="Normal_4"/>
    <w:uiPriority w:val="0"/>
    <w:qFormat/>
    <w:rPr>
      <w:rFonts w:ascii="黑体" w:hAnsi="黑体" w:eastAsia="黑体" w:cs="Times New Roman"/>
      <w:b/>
      <w:sz w:val="32"/>
      <w:szCs w:val="24"/>
      <w:lang w:val="en-US" w:eastAsia="zh-CN" w:bidi="ar-SA"/>
    </w:rPr>
  </w:style>
  <w:style w:type="paragraph" w:styleId="1228" w:customStyle="1">
    <w:name w:val="Normal_5"/>
    <w:uiPriority w:val="0"/>
    <w:qFormat/>
    <w:rPr>
      <w:rFonts w:ascii="黑体" w:hAnsi="黑体" w:eastAsia="黑体" w:cs="Times New Roman"/>
      <w:b/>
      <w:sz w:val="32"/>
      <w:szCs w:val="24"/>
      <w:lang w:val="en-US" w:eastAsia="zh-CN" w:bidi="ar-SA"/>
    </w:rPr>
  </w:style>
  <w:style w:type="paragraph" w:styleId="122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6"/>
    <w:uiPriority w:val="0"/>
    <w:qFormat/>
    <w:rPr>
      <w:rFonts w:ascii="黑体" w:hAnsi="黑体" w:eastAsia="黑体" w:cs="Times New Roman"/>
      <w:b/>
      <w:sz w:val="32"/>
      <w:szCs w:val="24"/>
      <w:lang w:val="en-US" w:eastAsia="zh-CN" w:bidi="ar-SA"/>
    </w:rPr>
  </w:style>
  <w:style w:type="paragraph" w:styleId="123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32" w:customStyle="1">
    <w:name w:val="Normal_7"/>
    <w:uiPriority w:val="0"/>
    <w:qFormat/>
    <w:rPr>
      <w:rFonts w:ascii="黑体" w:hAnsi="黑体" w:eastAsia="黑体" w:cs="Times New Roman"/>
      <w:b/>
      <w:sz w:val="32"/>
      <w:szCs w:val="24"/>
      <w:lang w:val="en-US" w:eastAsia="zh-CN" w:bidi="ar-SA"/>
    </w:rPr>
  </w:style>
  <w:style w:type="paragraph" w:styleId="1233" w:customStyle="1">
    <w:name w:val="Normal_8"/>
    <w:uiPriority w:val="0"/>
    <w:qFormat/>
    <w:rPr>
      <w:rFonts w:ascii="Times New Roman" w:hAnsi="Times New Roman" w:eastAsia="Times New Roman" w:cs="Times New Roman"/>
      <w:sz w:val="24"/>
      <w:szCs w:val="24"/>
      <w:lang w:val="en-US" w:eastAsia="zh-CN" w:bidi="ar-SA"/>
    </w:rPr>
  </w:style>
  <w:style w:type="paragraph" w:styleId="1234" w:customStyle="1">
    <w:name w:val="Normal_9"/>
    <w:uiPriority w:val="0"/>
    <w:qFormat/>
    <w:rPr>
      <w:rFonts w:ascii="黑体" w:hAnsi="黑体" w:eastAsia="黑体" w:cs="Times New Roman"/>
      <w:b/>
      <w:sz w:val="32"/>
      <w:szCs w:val="24"/>
      <w:lang w:val="en-US" w:eastAsia="zh-CN" w:bidi="ar-SA"/>
    </w:rPr>
  </w:style>
  <w:style w:type="paragraph" w:styleId="123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36" w:customStyle="1">
    <w:name w:val="Normal_10"/>
    <w:uiPriority w:val="0"/>
    <w:qFormat/>
    <w:rPr>
      <w:rFonts w:ascii="黑体" w:hAnsi="黑体" w:eastAsia="黑体" w:cs="Times New Roman"/>
      <w:b/>
      <w:sz w:val="32"/>
      <w:szCs w:val="24"/>
      <w:lang w:val="en-US" w:eastAsia="zh-CN" w:bidi="ar-SA"/>
    </w:rPr>
  </w:style>
  <w:style w:type="paragraph" w:styleId="123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正文缩进_0"/>
    <w:basedOn w:val="1237"/>
    <w:link w:val="1239"/>
    <w:uiPriority w:val="0"/>
    <w:unhideWhenUsed/>
    <w:qFormat/>
    <w:pPr>
      <w:ind w:firstLine="420"/>
    </w:pPr>
    <w:rPr>
      <w:szCs w:val="22"/>
      <w:lang w:eastAsia="en-US"/>
    </w:rPr>
  </w:style>
  <w:style w:type="character" w:styleId="1239" w:customStyle="1">
    <w:name w:val="正文缩进 Char1_0"/>
    <w:link w:val="1238"/>
    <w:uiPriority w:val="0"/>
    <w:qFormat/>
    <w:rPr>
      <w:rFonts w:ascii="Times New Roman" w:hAnsi="Times New Roman"/>
      <w:sz w:val="21"/>
      <w:szCs w:val="22"/>
      <w:lang w:val="en-US" w:eastAsia="en-US"/>
    </w:rPr>
  </w:style>
  <w:style w:type="paragraph" w:styleId="1240" w:customStyle="1">
    <w:name w:val="纯文本_0"/>
    <w:basedOn w:val="1237"/>
    <w:link w:val="1241"/>
    <w:uiPriority w:val="0"/>
    <w:unhideWhenUsed/>
    <w:qFormat/>
    <w:rPr>
      <w:rFonts w:ascii="宋体" w:hAnsi="Courier New"/>
      <w:szCs w:val="21"/>
      <w:lang w:eastAsia="en-US"/>
    </w:rPr>
  </w:style>
  <w:style w:type="character" w:styleId="1241" w:customStyle="1">
    <w:name w:val="纯文本 Char_0"/>
    <w:link w:val="1240"/>
    <w:uiPriority w:val="0"/>
    <w:qFormat/>
    <w:rPr>
      <w:rFonts w:ascii="宋体" w:hAnsi="Courier New"/>
      <w:sz w:val="21"/>
      <w:szCs w:val="21"/>
      <w:lang w:val="en-US" w:eastAsia="en-US"/>
    </w:rPr>
  </w:style>
  <w:style w:type="paragraph" w:styleId="1242" w:customStyle="1">
    <w:name w:val="Normal_11"/>
    <w:uiPriority w:val="0"/>
    <w:qFormat/>
    <w:rPr>
      <w:rFonts w:ascii="黑体" w:hAnsi="黑体" w:eastAsia="黑体" w:cs="Times New Roman"/>
      <w:b/>
      <w:sz w:val="32"/>
      <w:szCs w:val="24"/>
      <w:lang w:val="en-US" w:eastAsia="zh-CN" w:bidi="ar-SA"/>
    </w:rPr>
  </w:style>
  <w:style w:type="paragraph" w:styleId="124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Normal_12"/>
    <w:uiPriority w:val="0"/>
    <w:qFormat/>
    <w:rPr>
      <w:rFonts w:ascii="黑体" w:hAnsi="黑体" w:eastAsia="黑体" w:cs="Times New Roman"/>
      <w:b/>
      <w:sz w:val="32"/>
      <w:szCs w:val="24"/>
      <w:lang w:val="en-US" w:eastAsia="zh-CN" w:bidi="ar-SA"/>
    </w:rPr>
  </w:style>
  <w:style w:type="paragraph" w:styleId="124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Normal_13"/>
    <w:uiPriority w:val="0"/>
    <w:qFormat/>
    <w:rPr>
      <w:rFonts w:ascii="黑体" w:hAnsi="黑体" w:eastAsia="黑体" w:cs="Times New Roman"/>
      <w:b/>
      <w:sz w:val="32"/>
      <w:szCs w:val="24"/>
      <w:lang w:val="en-US" w:eastAsia="zh-CN" w:bidi="ar-SA"/>
    </w:rPr>
  </w:style>
  <w:style w:type="paragraph" w:styleId="124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14"/>
    <w:uiPriority w:val="0"/>
    <w:qFormat/>
    <w:rPr>
      <w:rFonts w:ascii="黑体" w:hAnsi="黑体" w:eastAsia="黑体" w:cs="Times New Roman"/>
      <w:b/>
      <w:sz w:val="32"/>
      <w:szCs w:val="24"/>
      <w:lang w:val="en-US" w:eastAsia="zh-CN" w:bidi="ar-SA"/>
    </w:rPr>
  </w:style>
  <w:style w:type="paragraph" w:styleId="124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15"/>
    <w:uiPriority w:val="0"/>
    <w:qFormat/>
    <w:rPr>
      <w:rFonts w:ascii="黑体" w:hAnsi="黑体" w:eastAsia="黑体" w:cs="Times New Roman"/>
      <w:b/>
      <w:sz w:val="32"/>
      <w:szCs w:val="24"/>
      <w:lang w:val="en-US" w:eastAsia="zh-CN" w:bidi="ar-SA"/>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16"/>
    <w:uiPriority w:val="0"/>
    <w:qFormat/>
    <w:rPr>
      <w:rFonts w:ascii="黑体" w:hAnsi="黑体" w:eastAsia="黑体" w:cs="Times New Roman"/>
      <w:b/>
      <w:sz w:val="32"/>
      <w:szCs w:val="24"/>
      <w:lang w:val="en-US" w:eastAsia="zh-CN" w:bidi="ar-SA"/>
    </w:rPr>
  </w:style>
  <w:style w:type="paragraph" w:styleId="125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Normal_17"/>
    <w:uiPriority w:val="0"/>
    <w:qFormat/>
    <w:rPr>
      <w:rFonts w:ascii="黑体" w:hAnsi="黑体" w:eastAsia="黑体" w:cs="Times New Roman"/>
      <w:b/>
      <w:sz w:val="32"/>
      <w:szCs w:val="24"/>
      <w:lang w:val="en-US" w:eastAsia="zh-CN" w:bidi="ar-SA"/>
    </w:rPr>
  </w:style>
  <w:style w:type="paragraph" w:styleId="1256" w:customStyle="1">
    <w:name w:val="Normal_18"/>
    <w:uiPriority w:val="0"/>
    <w:qFormat/>
    <w:rPr>
      <w:rFonts w:ascii="黑体" w:hAnsi="黑体" w:eastAsia="黑体" w:cs="Times New Roman"/>
      <w:b/>
      <w:sz w:val="32"/>
      <w:szCs w:val="24"/>
      <w:lang w:val="en-US" w:eastAsia="zh-CN" w:bidi="ar-SA"/>
    </w:rPr>
  </w:style>
  <w:style w:type="paragraph" w:styleId="125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58" w:customStyle="1">
    <w:name w:val="Normal_0_0"/>
    <w:uiPriority w:val="0"/>
    <w:qFormat/>
    <w:rPr>
      <w:rFonts w:ascii="黑体" w:hAnsi="黑体" w:eastAsia="黑体" w:cs="Times New Roman"/>
      <w:b/>
      <w:sz w:val="40"/>
      <w:szCs w:val="24"/>
      <w:lang w:val="en-US" w:eastAsia="zh-CN" w:bidi="ar-SA"/>
    </w:rPr>
  </w:style>
  <w:style w:type="paragraph" w:styleId="1259" w:customStyle="1">
    <w:name w:val="Normal_1_0"/>
    <w:uiPriority w:val="0"/>
    <w:qFormat/>
    <w:rPr>
      <w:rFonts w:ascii="Times New Roman" w:hAnsi="Times New Roman" w:eastAsia="Times New Roman" w:cs="Times New Roman"/>
      <w:sz w:val="24"/>
      <w:szCs w:val="24"/>
      <w:lang w:val="en-US" w:eastAsia="zh-CN" w:bidi="ar-SA"/>
    </w:rPr>
  </w:style>
  <w:style w:type="character" w:styleId="1260" w:customStyle="1">
    <w:name w:val="纯文本 Char1"/>
    <w:uiPriority w:val="0"/>
    <w:qFormat/>
    <w:rPr>
      <w:rFonts w:ascii="宋体" w:hAnsi="Calibri" w:eastAsia="宋体"/>
      <w:sz w:val="21"/>
      <w:szCs w:val="21"/>
      <w:lang w:val="en-US" w:eastAsia="zh-CN" w:bidi="ar-SA"/>
    </w:rPr>
  </w:style>
  <w:style w:type="paragraph" w:styleId="1261" w:customStyle="1">
    <w:name w:val="Normal1"/>
    <w:uiPriority w:val="0"/>
    <w:qFormat/>
    <w:rPr>
      <w:rFonts w:ascii="Times New Roman" w:hAnsi="Times New Roman" w:eastAsia="Times New Roman" w:cs="Times New Roman"/>
      <w:sz w:val="24"/>
      <w:szCs w:val="24"/>
      <w:lang w:val="en-US" w:eastAsia="zh-CN" w:bidi="ar-SA"/>
    </w:rPr>
  </w:style>
  <w:style w:type="paragraph" w:styleId="1262"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65" w:customStyle="1">
    <w:name w:val="Normal_19"/>
    <w:uiPriority w:val="0"/>
    <w:qFormat/>
    <w:rPr>
      <w:rFonts w:ascii="Times New Roman" w:hAnsi="Times New Roman" w:eastAsia="Times New Roman" w:cs="Times New Roman"/>
      <w:sz w:val="24"/>
      <w:szCs w:val="24"/>
      <w:lang w:val="en-US" w:eastAsia="zh-CN" w:bidi="ar-SA"/>
    </w:rPr>
  </w:style>
  <w:style w:type="paragraph" w:styleId="1266" w:customStyle="1">
    <w:name w:val="Normal_2_0"/>
    <w:uiPriority w:val="0"/>
    <w:qFormat/>
    <w:rPr>
      <w:rFonts w:ascii="黑体" w:hAnsi="黑体" w:eastAsia="黑体" w:cs="Times New Roman"/>
      <w:b/>
      <w:sz w:val="32"/>
      <w:szCs w:val="24"/>
      <w:lang w:val="en-US" w:eastAsia="zh-CN" w:bidi="ar-SA"/>
    </w:rPr>
  </w:style>
  <w:style w:type="paragraph" w:styleId="126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6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269"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7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71" w:customStyle="1">
    <w:name w:val="Normal_5_0"/>
    <w:uiPriority w:val="0"/>
    <w:qFormat/>
    <w:rPr>
      <w:rFonts w:ascii="黑体" w:hAnsi="黑体" w:eastAsia="黑体" w:cs="Times New Roman"/>
      <w:b/>
      <w:sz w:val="32"/>
      <w:szCs w:val="24"/>
      <w:lang w:val="en-US" w:eastAsia="zh-CN" w:bidi="ar-SA"/>
    </w:rPr>
  </w:style>
  <w:style w:type="paragraph" w:styleId="127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274" w:customStyle="1">
    <w:name w:val="Normal_6_0"/>
    <w:uiPriority w:val="0"/>
    <w:qFormat/>
    <w:rPr>
      <w:rFonts w:ascii="黑体" w:hAnsi="黑体" w:eastAsia="黑体" w:cs="Times New Roman"/>
      <w:b/>
      <w:sz w:val="32"/>
      <w:szCs w:val="24"/>
      <w:lang w:val="en-US" w:eastAsia="zh-CN" w:bidi="ar-SA"/>
    </w:rPr>
  </w:style>
  <w:style w:type="paragraph" w:styleId="1275" w:customStyle="1">
    <w:name w:val="Normal_7_0"/>
    <w:uiPriority w:val="0"/>
    <w:qFormat/>
    <w:rPr>
      <w:rFonts w:ascii="Times New Roman" w:hAnsi="Times New Roman" w:eastAsia="Times New Roman" w:cs="Times New Roman"/>
      <w:sz w:val="24"/>
      <w:szCs w:val="24"/>
      <w:lang w:val="en-US" w:eastAsia="zh-CN" w:bidi="ar-SA"/>
    </w:rPr>
  </w:style>
  <w:style w:type="paragraph" w:styleId="1276" w:customStyle="1">
    <w:name w:val="Normal_8_0"/>
    <w:uiPriority w:val="0"/>
    <w:qFormat/>
    <w:rPr>
      <w:rFonts w:ascii="Times New Roman" w:hAnsi="Times New Roman" w:eastAsia="Times New Roman" w:cs="Times New Roman"/>
      <w:sz w:val="24"/>
      <w:szCs w:val="24"/>
      <w:lang w:val="en-US" w:eastAsia="zh-CN" w:bidi="ar-SA"/>
    </w:rPr>
  </w:style>
  <w:style w:type="paragraph" w:styleId="1277" w:customStyle="1">
    <w:name w:val="Normal_9_0"/>
    <w:uiPriority w:val="0"/>
    <w:qFormat/>
    <w:rPr>
      <w:rFonts w:ascii="黑体" w:hAnsi="黑体" w:eastAsia="黑体" w:cs="Times New Roman"/>
      <w:b/>
      <w:sz w:val="32"/>
      <w:szCs w:val="24"/>
      <w:lang w:val="en-US" w:eastAsia="zh-CN" w:bidi="ar-SA"/>
    </w:rPr>
  </w:style>
  <w:style w:type="paragraph" w:styleId="127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8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82" w:customStyle="1">
    <w:name w:val="列出段落_2"/>
    <w:basedOn w:val="1280"/>
    <w:uiPriority w:val="34"/>
    <w:qFormat/>
    <w:pPr>
      <w:ind w:firstLine="420"/>
    </w:pPr>
  </w:style>
  <w:style w:type="paragraph" w:styleId="1283" w:customStyle="1">
    <w:name w:val="Normal_10_0"/>
    <w:uiPriority w:val="0"/>
    <w:qFormat/>
    <w:rPr>
      <w:rFonts w:ascii="黑体" w:hAnsi="黑体" w:eastAsia="黑体" w:cs="Times New Roman"/>
      <w:b/>
      <w:sz w:val="32"/>
      <w:szCs w:val="24"/>
      <w:lang w:val="en-US" w:eastAsia="zh-CN" w:bidi="ar-SA"/>
    </w:rPr>
  </w:style>
  <w:style w:type="paragraph" w:styleId="128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缩进_0_0"/>
    <w:basedOn w:val="1284"/>
    <w:link w:val="1286"/>
    <w:uiPriority w:val="0"/>
    <w:unhideWhenUsed/>
    <w:qFormat/>
    <w:pPr>
      <w:ind w:firstLine="420"/>
    </w:pPr>
    <w:rPr>
      <w:rFonts w:ascii="Calibri" w:hAnsi="Calibri"/>
      <w:szCs w:val="22"/>
      <w:lang w:eastAsia="en-US"/>
    </w:rPr>
  </w:style>
  <w:style w:type="character" w:styleId="1286" w:customStyle="1">
    <w:name w:val="正文缩进 Char1_0_0"/>
    <w:link w:val="1285"/>
    <w:uiPriority w:val="0"/>
    <w:qFormat/>
    <w:rPr>
      <w:sz w:val="21"/>
      <w:szCs w:val="22"/>
      <w:lang w:val="en-US" w:eastAsia="en-US"/>
    </w:rPr>
  </w:style>
  <w:style w:type="paragraph" w:styleId="1287" w:customStyle="1">
    <w:name w:val="纯文本_0_0"/>
    <w:basedOn w:val="1288"/>
    <w:link w:val="1289"/>
    <w:uiPriority w:val="0"/>
    <w:unhideWhenUsed/>
    <w:qFormat/>
    <w:rPr>
      <w:rFonts w:ascii="宋体" w:hAnsi="Courier New"/>
      <w:szCs w:val="21"/>
      <w:lang w:eastAsia="en-US"/>
    </w:rPr>
  </w:style>
  <w:style w:type="paragraph" w:styleId="128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89" w:customStyle="1">
    <w:name w:val="纯文本 Char_0_0"/>
    <w:link w:val="1287"/>
    <w:uiPriority w:val="0"/>
    <w:qFormat/>
    <w:rPr>
      <w:rFonts w:ascii="宋体" w:hAnsi="Courier New"/>
      <w:sz w:val="21"/>
      <w:szCs w:val="21"/>
      <w:lang w:val="en-US" w:eastAsia="en-US"/>
    </w:rPr>
  </w:style>
  <w:style w:type="paragraph" w:styleId="1290" w:customStyle="1">
    <w:name w:val="Normal_11_0"/>
    <w:uiPriority w:val="0"/>
    <w:qFormat/>
    <w:rPr>
      <w:rFonts w:ascii="黑体" w:hAnsi="黑体" w:eastAsia="黑体" w:cs="Times New Roman"/>
      <w:b/>
      <w:sz w:val="32"/>
      <w:szCs w:val="24"/>
      <w:lang w:val="en-US" w:eastAsia="zh-CN" w:bidi="ar-SA"/>
    </w:rPr>
  </w:style>
  <w:style w:type="paragraph" w:styleId="1291" w:customStyle="1">
    <w:name w:val="Normal_13_0"/>
    <w:uiPriority w:val="0"/>
    <w:qFormat/>
    <w:rPr>
      <w:rFonts w:ascii="黑体" w:hAnsi="黑体" w:eastAsia="黑体" w:cs="Times New Roman"/>
      <w:b/>
      <w:sz w:val="32"/>
      <w:szCs w:val="24"/>
      <w:lang w:val="en-US" w:eastAsia="zh-CN" w:bidi="ar-SA"/>
    </w:rPr>
  </w:style>
  <w:style w:type="paragraph" w:styleId="129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14_0"/>
    <w:uiPriority w:val="0"/>
    <w:qFormat/>
    <w:rPr>
      <w:rFonts w:ascii="黑体" w:hAnsi="黑体" w:eastAsia="黑体" w:cs="Times New Roman"/>
      <w:b/>
      <w:sz w:val="32"/>
      <w:szCs w:val="24"/>
      <w:lang w:val="en-US" w:eastAsia="zh-CN" w:bidi="ar-SA"/>
    </w:rPr>
  </w:style>
  <w:style w:type="paragraph" w:styleId="1295"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Normal_15_0"/>
    <w:uiPriority w:val="0"/>
    <w:qFormat/>
    <w:rPr>
      <w:rFonts w:ascii="黑体" w:hAnsi="黑体" w:eastAsia="黑体" w:cs="Times New Roman"/>
      <w:b/>
      <w:sz w:val="32"/>
      <w:szCs w:val="24"/>
      <w:lang w:val="en-US" w:eastAsia="zh-CN" w:bidi="ar-SA"/>
    </w:rPr>
  </w:style>
  <w:style w:type="paragraph" w:styleId="129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16_0"/>
    <w:uiPriority w:val="0"/>
    <w:qFormat/>
    <w:rPr>
      <w:rFonts w:ascii="黑体" w:hAnsi="黑体" w:eastAsia="黑体" w:cs="Times New Roman"/>
      <w:b/>
      <w:sz w:val="32"/>
      <w:szCs w:val="24"/>
      <w:lang w:val="en-US" w:eastAsia="zh-CN" w:bidi="ar-SA"/>
    </w:rPr>
  </w:style>
  <w:style w:type="paragraph" w:styleId="1299" w:customStyle="1">
    <w:name w:val="Normal_0_2"/>
    <w:uiPriority w:val="0"/>
    <w:qFormat/>
    <w:rPr>
      <w:rFonts w:ascii="黑体" w:hAnsi="黑体" w:eastAsia="黑体" w:cs="Times New Roman"/>
      <w:b/>
      <w:sz w:val="32"/>
      <w:szCs w:val="24"/>
      <w:lang w:val="en-US" w:eastAsia="zh-CN" w:bidi="ar-SA"/>
    </w:rPr>
  </w:style>
  <w:style w:type="paragraph" w:styleId="1300" w:customStyle="1">
    <w:name w:val="Normal_1_2"/>
    <w:uiPriority w:val="0"/>
    <w:qFormat/>
    <w:rPr>
      <w:rFonts w:ascii="Times New Roman" w:hAnsi="Times New Roman" w:eastAsia="Times New Roman" w:cs="Times New Roman"/>
      <w:sz w:val="24"/>
      <w:szCs w:val="24"/>
      <w:lang w:val="en-US" w:eastAsia="zh-CN" w:bidi="ar-SA"/>
    </w:rPr>
  </w:style>
  <w:style w:type="paragraph" w:styleId="1301" w:customStyle="1">
    <w:name w:val="Normal_0_3"/>
    <w:uiPriority w:val="0"/>
    <w:qFormat/>
    <w:rPr>
      <w:rFonts w:ascii="黑体" w:hAnsi="黑体" w:eastAsia="黑体" w:cs="Times New Roman"/>
      <w:b/>
      <w:sz w:val="32"/>
      <w:szCs w:val="24"/>
      <w:lang w:val="en-US" w:eastAsia="zh-CN" w:bidi="ar-SA"/>
    </w:rPr>
  </w:style>
  <w:style w:type="paragraph" w:styleId="1302"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303" w:customStyle="1">
    <w:name w:val="普通(网站) Char"/>
    <w:link w:val="769"/>
    <w:uiPriority w:val="99"/>
    <w:qFormat/>
    <w:rPr>
      <w:rFonts w:ascii="宋体" w:hAnsi="宋体" w:cs="宋体"/>
      <w:sz w:val="24"/>
      <w:szCs w:val="24"/>
    </w:rPr>
  </w:style>
  <w:style w:type="paragraph" w:styleId="1304" w:customStyle="1">
    <w:name w:val="正文_21"/>
    <w:uiPriority w:val="0"/>
    <w:qFormat/>
    <w:pPr>
      <w:jc w:val="both"/>
      <w:widowControl w:val="off"/>
    </w:pPr>
    <w:rPr>
      <w:rFonts w:ascii="Calibri" w:hAnsi="Calibri" w:eastAsia="宋体" w:cs="Times New Roman"/>
      <w:lang w:val="en-US" w:eastAsia="zh-CN" w:bidi="ar-SA"/>
    </w:rPr>
  </w:style>
  <w:style w:type="paragraph" w:styleId="1305" w:customStyle="1">
    <w:name w:val="普通(网站)1"/>
    <w:basedOn w:val="1272"/>
    <w:uiPriority w:val="0"/>
    <w:semiHidden/>
    <w:qFormat/>
    <w:pPr>
      <w:jc w:val="left"/>
      <w:spacing w:before="100" w:beforeAutospacing="1" w:after="100" w:afterAutospacing="1"/>
      <w:widowControl/>
    </w:pPr>
    <w:rPr>
      <w:rFonts w:ascii="Times New Roman" w:hAnsi="Times New Roman" w:eastAsia="微软雅黑"/>
      <w:sz w:val="24"/>
      <w:szCs w:val="24"/>
    </w:rPr>
  </w:style>
  <w:style w:type="paragraph" w:styleId="1306"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307" w:customStyle="1">
    <w:name w:val="正文_2_1"/>
    <w:uiPriority w:val="99"/>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正文_21_0"/>
    <w:next w:val="1309"/>
    <w:uiPriority w:val="0"/>
    <w:qFormat/>
    <w:pPr>
      <w:jc w:val="both"/>
      <w:widowControl w:val="off"/>
    </w:pPr>
    <w:rPr>
      <w:rFonts w:ascii="Times New Roman" w:hAnsi="Times New Roman" w:eastAsia="宋体" w:cs="Times New Roman"/>
      <w:sz w:val="21"/>
      <w:szCs w:val="22"/>
      <w:lang w:val="en-US" w:eastAsia="zh-CN" w:bidi="ar-SA"/>
    </w:rPr>
  </w:style>
  <w:style w:type="paragraph" w:styleId="1309" w:customStyle="1">
    <w:name w:val="正文文本缩进_1_0"/>
    <w:basedOn w:val="1308"/>
    <w:uiPriority w:val="0"/>
    <w:qFormat/>
    <w:pPr>
      <w:ind w:left="420"/>
      <w:spacing w:after="120"/>
    </w:pPr>
  </w:style>
  <w:style w:type="paragraph" w:styleId="1310" w:customStyle="1">
    <w:name w:val="正文文本1"/>
    <w:basedOn w:val="708"/>
    <w:uiPriority w:val="0"/>
    <w:qFormat/>
    <w:rPr>
      <w:rFonts w:ascii="楷体_GB2312" w:hAnsi="Arial" w:eastAsia="楷体_GB2312"/>
      <w:sz w:val="28"/>
      <w:szCs w:val="28"/>
    </w:rPr>
  </w:style>
  <w:style w:type="table" w:styleId="1311" w:customStyle="1">
    <w:name w:val="Table Normal"/>
    <w:uiPriority w:val="0"/>
    <w:semiHidden/>
    <w:unhideWhenUsed/>
    <w:qFormat/>
    <w:tblPr>
      <w:tblCellMar>
        <w:left w:w="0" w:type="dxa"/>
        <w:top w:w="0" w:type="dxa"/>
        <w:right w:w="0" w:type="dxa"/>
        <w:bottom w:w="0" w:type="dxa"/>
      </w:tblCellMar>
    </w:tblPr>
  </w:style>
  <w:style w:type="paragraph" w:styleId="1312" w:customStyle="1">
    <w:name w:val="二级标题_0_0"/>
    <w:basedOn w:val="1313"/>
    <w:uiPriority w:val="99"/>
    <w:qFormat/>
    <w:pPr>
      <w:keepLines/>
      <w:keepNext/>
      <w:spacing w:line="500" w:lineRule="exact"/>
      <w:outlineLvl w:val="1"/>
    </w:pPr>
    <w:rPr>
      <w:rFonts w:ascii="黑体" w:hAnsi="黑体" w:eastAsia="黑体"/>
      <w:b/>
      <w:sz w:val="28"/>
      <w:szCs w:val="32"/>
    </w:rPr>
  </w:style>
  <w:style w:type="paragraph" w:styleId="1313" w:customStyle="1">
    <w:name w:val="标题 2_0_0"/>
    <w:basedOn w:val="1314"/>
    <w:uiPriority w:val="0"/>
    <w:qFormat/>
  </w:style>
  <w:style w:type="paragraph" w:styleId="1314" w:customStyle="1">
    <w:name w:val="正文_25_0"/>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页脚1"/>
    <w:basedOn w:val="708"/>
    <w:uiPriority w:val="0"/>
    <w:qFormat/>
    <w:pPr>
      <w:jc w:val="left"/>
      <w:tabs>
        <w:tab w:val="center" w:pos="4153" w:leader="none"/>
        <w:tab w:val="right" w:pos="8306" w:leader="none"/>
      </w:tabs>
    </w:pPr>
    <w:rPr>
      <w:rFonts w:ascii="Times New Roman" w:hAnsi="Times New Roman"/>
      <w:sz w:val="18"/>
      <w:szCs w:val="18"/>
    </w:rPr>
  </w:style>
  <w:style w:type="paragraph" w:styleId="1316" w:customStyle="1">
    <w:name w:val="正文文本_0"/>
    <w:basedOn w:val="1264"/>
    <w:uiPriority w:val="0"/>
    <w:qFormat/>
    <w:pPr>
      <w:spacing w:after="120"/>
    </w:pPr>
  </w:style>
  <w:style w:type="paragraph" w:styleId="1317" w:customStyle="1">
    <w:name w:val="正文3"/>
    <w:next w:val="708"/>
    <w:uiPriority w:val="0"/>
    <w:qFormat/>
    <w:pPr>
      <w:spacing w:after="160" w:line="278" w:lineRule="auto"/>
    </w:pPr>
    <w:rPr>
      <w:rFonts w:ascii="Times New Roman" w:hAnsi="Times New Roman" w:eastAsia="Times New Roman" w:cs="Times New Roman"/>
      <w:sz w:val="24"/>
      <w:szCs w:val="24"/>
      <w:lang w:val="en-US" w:eastAsia="zh-CN" w:bidi="ar-SA"/>
    </w:rPr>
  </w:style>
  <w:style w:type="numbering" w:styleId="107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482093-296F-4A2D-8925-95B581ADA10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董田田</cp:lastModifiedBy>
  <cp:revision>17</cp:revision>
  <dcterms:created xsi:type="dcterms:W3CDTF">2026-05-05T07:01:00Z</dcterms:created>
  <dcterms:modified xsi:type="dcterms:W3CDTF">2026-05-19T08:39:27Z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0D0874BF06634D7AAE82D749955A0A6C_13</vt:lpwstr>
  </property>
  <property fmtid="{D5CDD505-2E9C-101B-9397-08002B2CF9AE}" pid="4" name="KSOTemplateDocerSaveRecord">
    <vt:lpwstr>eyJoZGlkIjoiNmNhMjY1MjUzN2ZiNGVjMTFiNzdhZTkyYjcwZTQ2M2EiLCJ1c2VySWQiOiIxMjk0NzI0NDk2In0=</vt:lpwstr>
  </property>
</Properties>
</file>